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pStyle w:val="656"/>
        <w:pBdr/>
        <w:spacing/>
        <w:ind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</w:r>
      <w:r>
        <w:rPr>
          <w:rFonts w:hint="eastAsia" w:ascii="仿宋_GB2312" w:eastAsia="仿宋_GB2312"/>
          <w:sz w:val="30"/>
          <w:szCs w:val="30"/>
        </w:rPr>
      </w:r>
    </w:p>
    <w:tbl>
      <w:tblPr>
        <w:tblW w:w="10308" w:type="dxa"/>
        <w:jc w:val="center"/>
        <w:tblInd w:w="0" w:type="dxa"/>
        <w:tblBorders/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685"/>
        <w:gridCol w:w="1746"/>
        <w:gridCol w:w="1137"/>
        <w:gridCol w:w="3527"/>
        <w:gridCol w:w="1644"/>
        <w:gridCol w:w="1569"/>
      </w:tblGrid>
      <w:tr>
        <w:trPr>
          <w:trHeight w:val="602"/>
        </w:trPr>
        <w:tc>
          <w:tcPr>
            <w:gridSpan w:val="6"/>
            <w:tcBorders>
              <w:top w:val="none" w:color="ffffff" w:sz="255" w:space="0"/>
              <w:left w:val="none" w:color="ffffff" w:sz="255" w:space="0"/>
              <w:bottom w:val="none" w:color="ffffff" w:sz="255" w:space="0"/>
              <w:right w:val="none" w:color="ffffff" w:sz="255" w:space="0"/>
            </w:tcBorders>
            <w:tcW w:w="10308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附件1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：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  <w:p>
            <w:pPr>
              <w:pStyle w:val="656"/>
              <w:pBdr/>
              <w:spacing/>
              <w:ind/>
              <w:jc w:val="center"/>
              <w:rPr>
                <w:rFonts w:hint="eastAsia" w:ascii="黑体" w:hAnsi="宋体" w:eastAsia="黑体" w:cs="宋体"/>
                <w:color w:val="00000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color w:val="000000"/>
                <w:sz w:val="36"/>
                <w:szCs w:val="36"/>
              </w:rPr>
              <w:t xml:space="preserve">国家能源局2013年公务员面试人员名单</w:t>
            </w:r>
            <w:r>
              <w:rPr>
                <w:rFonts w:hint="eastAsia" w:ascii="黑体" w:hAnsi="宋体" w:eastAsia="黑体" w:cs="宋体"/>
                <w:color w:val="000000"/>
                <w:sz w:val="36"/>
                <w:szCs w:val="36"/>
              </w:rPr>
            </w:r>
          </w:p>
        </w:tc>
      </w:tr>
      <w:tr>
        <w:trPr>
          <w:trHeight w:val="58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序号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准考证号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 w:val="false"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考生姓名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职位名称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 w:val="false"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报考职位代码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 w:val="false"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最低面试分数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段新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综合司秘书处主任科员及以下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0401001001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116.50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2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164139840224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李焕明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综合司秘书处主任科员及以下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0401001001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116.50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3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164162111227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张鹏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综合司秘书处主任科员及以下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0401001001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116.50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4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164170170427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唐孝通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综合司秘书处主任科员及以下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0401001001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116.50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5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164171161516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韩宇杰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综合司秘书处主任科员及以下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0401001001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116.50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6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164131321005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张海明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118.50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7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164132251126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潘海永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118.50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8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164137021325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艾青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118.50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9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164141034016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郭飞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118.50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164150014414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万律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118.50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164170230304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默静飞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118.50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164170311301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万海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118.50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13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164170381318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王军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118.50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14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164171111612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张丽丽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118.50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15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164171390108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孙元辛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118.50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164171680918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于浩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118.50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17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164111040121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邹兆莎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电力司相关处主任科员及以下（村官）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0401002002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102.60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18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164113034317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刘沛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电力司相关处主任科员及以下（村官）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0401002002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102.60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19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164133170124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卢立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电力司相关处主任科员及以下（村官）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0401002002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102.60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20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164133251016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鲍伟明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 w:val="false"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电力司相关处主任科员及以下（村官）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0401002002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102.60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21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164142193022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李思维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 w:val="false"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电力司相关处主任科员及以下（村官）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0401002002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102.60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22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164114020901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郭栋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 w:val="false"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煤炭综合处主任科员及以下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0401003001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110.60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3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164144043217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吴宏斌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 w:val="false"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煤炭综合处主任科员及以下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0401003001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110.60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24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164171060901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慕文品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煤炭综合处主任科员及以下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0401003001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110.60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序号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准考证号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考生姓名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职位名称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报考职位代码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最低面试分数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25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164171410107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张钊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煤炭综合处主任科员及以下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0401003001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110.60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26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164171561529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胡然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煤炭综合处主任科员及以下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0401003001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110.60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27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164139402803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杨光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石油天然气司储备处主任科员及以下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0401004001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116.70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8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/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164170231826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/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李震东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石油天然气司储备处主任科员及以下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0401004001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116.70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29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164171101406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高济稷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石油天然气司储备处主任科员及以下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0401004001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116.70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30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164171140512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周琳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石油天然气司储备处主任科员及以下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0401004001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116.70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31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164171722017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朱峰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石油天然气司储备处主任科员及以下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0401004001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116.70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32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164131381217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张智慧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新能源司新能源处主任科员及以下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0401005001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116.20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33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164132027230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董长城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新能源司新能源处主任科员及以下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0401005001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116.20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3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4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164133057315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周满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新能源司新能源处主任科员及以下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0401005001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116.20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35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164170071230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孔涛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新能源司新能源处主任科员及以下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0401005001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116.20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36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164171400501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靳洋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新能源司新能源处主任科员及以下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0401005001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116.20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37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164131342211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李青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核电司相关处主任科员及以下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0412002003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120.60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38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164170201202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王鹏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核电司相关处主任科员及以下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0412002003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120.60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39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164171141602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谢华木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核电司相关处主任科员及以下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0412002003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120.60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40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164171341329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甘颖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核电司相关处主任科员及以下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0412002003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120.60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41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164171341920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潘暑风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核电司相关处主任科员及以下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0412002003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120.60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42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164171370130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郝佳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核电司相关处主任科员及以下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0412002003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120.60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43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164171371411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陈诚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核电司相关处主任科员及以下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0412002003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120.60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44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164171450613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易珂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核电司相关处主任科员及以下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0412002003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120.60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45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164171530928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王一兵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核电司相关处主任科员及以下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0412002003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120.60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  <w:tr>
        <w:trPr>
          <w:trHeight w:val="498"/>
        </w:trPr>
        <w:tc>
          <w:tcPr>
            <w:tcBorders>
              <w:top w:val="none" w:color="ffffff" w:sz="255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85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46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746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164171580826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13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丛威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3527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核电司相关处主任科员及以下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644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0412002003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  <w:tc>
          <w:tcPr>
            <w:tcBorders>
              <w:top w:val="none" w:color="ffffff" w:sz="255" w:space="0"/>
              <w:left w:val="none" w:color="ffffff" w:sz="255" w:space="0"/>
              <w:bottom w:val="single" w:color="000000" w:sz="4" w:space="0"/>
              <w:right w:val="single" w:color="000000" w:sz="4" w:space="0"/>
            </w:tcBorders>
            <w:tcW w:w="1569" w:type="dxa"/>
            <w:vAlign w:val="center"/>
            <w:textDirection w:val="lrTb"/>
            <w:noWrap/>
          </w:tcPr>
          <w:p>
            <w:pPr>
              <w:pStyle w:val="656"/>
              <w:pBdr/>
              <w:spacing/>
              <w:ind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120.60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</w:r>
          </w:p>
        </w:tc>
      </w:tr>
    </w:tbl>
    <w:p>
      <w:pPr>
        <w:pStyle w:val="656"/>
        <w:pBdr/>
        <w:spacing/>
        <w:ind/>
        <w:rPr>
          <w:rFonts w:hint="eastAsia" w:ascii="仿宋_GB2312" w:eastAsia="仿宋_GB2312"/>
          <w:sz w:val="30"/>
          <w:szCs w:val="30"/>
        </w:rPr>
        <w:sectPr>
          <w:footerReference w:type="default" r:id="rId9"/>
          <w:footerReference w:type="even" r:id="rId10"/>
          <w:footnotePr/>
          <w:endnotePr/>
          <w:type w:val="nextPage"/>
          <w:pgSz w:h="16838" w:orient="landscape" w:w="11906"/>
          <w:pgMar w:top="1440" w:right="1797" w:bottom="1440" w:left="1797" w:header="851" w:footer="992" w:gutter="0"/>
          <w:cols w:num="1" w:sep="0" w:space="425" w:equalWidth="1"/>
        </w:sectPr>
      </w:pPr>
      <w:r>
        <w:rPr>
          <w:rFonts w:hint="eastAsia" w:ascii="仿宋_GB2312" w:eastAsia="仿宋_GB2312"/>
          <w:sz w:val="30"/>
          <w:szCs w:val="30"/>
        </w:rPr>
      </w:r>
      <w:r>
        <w:rPr>
          <w:rFonts w:hint="eastAsia" w:ascii="仿宋_GB2312" w:eastAsia="仿宋_GB2312"/>
          <w:sz w:val="30"/>
          <w:szCs w:val="30"/>
        </w:rPr>
      </w:r>
    </w:p>
    <w:p>
      <w:pPr>
        <w:pBdr/>
        <w:spacing/>
        <w:ind/>
        <w:rPr/>
      </w:pPr>
      <w:r/>
    </w:p>
    <w:sectPr>
      <w:footnotePr/>
      <w:endnotePr/>
      <w:type w:val="nextPage"/>
      <w:pgSz w:h="11906" w:orient="portrait" w:w="16838"/>
      <w:pgMar w:top="1797" w:right="1440" w:bottom="1797" w:left="1440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panose1 w:val="02010609060101010101"/>
  </w:font>
  <w:font w:name="仿宋_GB2312">
    <w:panose1 w:val="02010609060101010101"/>
  </w:font>
  <w:font w:name="Arial">
    <w:panose1 w:val="020B0604020202020204"/>
  </w:font>
  <w:font w:name="等线">
    <w:panose1 w:val="020B0604020202020204"/>
  </w:font>
  <w:font w:name="宋体">
    <w:panose1 w:val="02010600030101010101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61"/>
      <w:framePr w:hAnchor="margin" w:vAnchor="text" w:wrap="around" w:xAlign="center" w:y="1"/>
      <w:pBdr/>
      <w:spacing/>
      <w:ind/>
      <w:rPr>
        <w:rStyle w:val="662"/>
      </w:rPr>
    </w:pPr>
    <w:r>
      <w:rPr>
        <w:rStyle w:val="662"/>
      </w:rPr>
      <w:fldChar w:fldCharType="begin"/>
    </w:r>
    <w:r>
      <w:rPr>
        <w:rStyle w:val="662"/>
      </w:rPr>
      <w:instrText xml:space="preserve">PAGE  </w:instrText>
    </w:r>
    <w:r>
      <w:rPr>
        <w:rStyle w:val="662"/>
      </w:rPr>
      <w:fldChar w:fldCharType="separate"/>
    </w:r>
    <w:r>
      <w:rPr>
        <w:rStyle w:val="662"/>
      </w:rPr>
      <w:t xml:space="preserve">1</w:t>
    </w:r>
    <w:r>
      <w:rPr>
        <w:rStyle w:val="662"/>
      </w:rPr>
      <w:fldChar w:fldCharType="end"/>
    </w:r>
    <w:r>
      <w:rPr>
        <w:rStyle w:val="662"/>
      </w:rPr>
    </w:r>
    <w:r>
      <w:rPr>
        <w:rStyle w:val="662"/>
      </w:rPr>
    </w:r>
  </w:p>
  <w:p>
    <w:pPr>
      <w:pStyle w:val="661"/>
      <w:pBdr/>
      <w:spacing/>
      <w:ind/>
      <w:rPr/>
    </w:pPr>
    <w:r/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61"/>
      <w:framePr w:hAnchor="margin" w:vAnchor="text" w:wrap="around" w:xAlign="center" w:y="1"/>
      <w:pBdr/>
      <w:spacing/>
      <w:ind/>
      <w:rPr>
        <w:rStyle w:val="662"/>
      </w:rPr>
    </w:pPr>
    <w:r>
      <w:rPr>
        <w:rStyle w:val="662"/>
      </w:rPr>
      <w:fldChar w:fldCharType="begin"/>
    </w:r>
    <w:r>
      <w:rPr>
        <w:rStyle w:val="662"/>
      </w:rPr>
      <w:instrText xml:space="preserve">PAGE  </w:instrText>
    </w:r>
    <w:r>
      <w:rPr>
        <w:rStyle w:val="662"/>
      </w:rPr>
      <w:fldChar w:fldCharType="separate"/>
    </w:r>
    <w:r>
      <w:rPr>
        <w:rStyle w:val="662"/>
      </w:rPr>
      <w:t xml:space="preserve">1</w:t>
    </w:r>
    <w:r>
      <w:rPr>
        <w:rStyle w:val="662"/>
      </w:rPr>
      <w:fldChar w:fldCharType="end"/>
    </w:r>
    <w:r>
      <w:rPr>
        <w:rStyle w:val="662"/>
      </w:rPr>
    </w:r>
    <w:r>
      <w:rPr>
        <w:rStyle w:val="662"/>
      </w:rPr>
    </w:r>
  </w:p>
  <w:p>
    <w:pPr>
      <w:pStyle w:val="661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、"/>
      <w:numFmt w:val="decimal"/>
      <w:pPr>
        <w:pBdr/>
        <w:tabs>
          <w:tab w:val="num" w:leader="none" w:pos="1735"/>
        </w:tabs>
        <w:spacing/>
        <w:ind w:hanging="1095" w:left="1735"/>
      </w:pPr>
      <w:rPr>
        <w:b/>
      </w:rPr>
      <w:start w:val="1"/>
      <w:suff w:val="space"/>
    </w:lvl>
    <w:lvl w:ilvl="1">
      <w:isLgl w:val="false"/>
      <w:lvlJc w:val="left"/>
      <w:lvlText w:val="%2)"/>
      <w:numFmt w:val="lowerLetter"/>
      <w:pPr>
        <w:pBdr/>
        <w:tabs>
          <w:tab w:val="num" w:leader="none" w:pos="1480"/>
        </w:tabs>
        <w:spacing/>
        <w:ind w:hanging="420" w:left="1480"/>
      </w:pPr>
      <w:rPr/>
      <w:start w:val="1"/>
      <w:suff w:val="space"/>
    </w:lvl>
    <w:lvl w:ilvl="2">
      <w:isLgl w:val="false"/>
      <w:lvlJc w:val="right"/>
      <w:lvlText w:val="%3."/>
      <w:numFmt w:val="lowerRoman"/>
      <w:pPr>
        <w:pBdr/>
        <w:tabs>
          <w:tab w:val="num" w:leader="none" w:pos="1900"/>
        </w:tabs>
        <w:spacing/>
        <w:ind w:hanging="420" w:left="1900"/>
      </w:pPr>
      <w:rPr/>
      <w:start w:val="1"/>
      <w:suff w:val="space"/>
    </w:lvl>
    <w:lvl w:ilvl="3">
      <w:isLgl w:val="false"/>
      <w:lvlJc w:val="left"/>
      <w:lvlText w:val="%4."/>
      <w:numFmt w:val="decimal"/>
      <w:pPr>
        <w:pBdr/>
        <w:tabs>
          <w:tab w:val="num" w:leader="none" w:pos="2320"/>
        </w:tabs>
        <w:spacing/>
        <w:ind w:hanging="420" w:left="2320"/>
      </w:pPr>
      <w:rPr/>
      <w:start w:val="1"/>
      <w:suff w:val="space"/>
    </w:lvl>
    <w:lvl w:ilvl="4">
      <w:isLgl w:val="false"/>
      <w:lvlJc w:val="left"/>
      <w:lvlText w:val="%5)"/>
      <w:numFmt w:val="lowerLetter"/>
      <w:pPr>
        <w:pBdr/>
        <w:tabs>
          <w:tab w:val="num" w:leader="none" w:pos="2740"/>
        </w:tabs>
        <w:spacing/>
        <w:ind w:hanging="420" w:left="2740"/>
      </w:pPr>
      <w:rPr/>
      <w:start w:val="1"/>
      <w:suff w:val="space"/>
    </w:lvl>
    <w:lvl w:ilvl="5">
      <w:isLgl w:val="false"/>
      <w:lvlJc w:val="right"/>
      <w:lvlText w:val="%6."/>
      <w:numFmt w:val="lowerRoman"/>
      <w:pPr>
        <w:pBdr/>
        <w:tabs>
          <w:tab w:val="num" w:leader="none" w:pos="3160"/>
        </w:tabs>
        <w:spacing/>
        <w:ind w:hanging="420" w:left="3160"/>
      </w:pPr>
      <w:rPr/>
      <w:start w:val="1"/>
      <w:suff w:val="space"/>
    </w:lvl>
    <w:lvl w:ilvl="6">
      <w:isLgl w:val="false"/>
      <w:lvlJc w:val="left"/>
      <w:lvlText w:val="%7."/>
      <w:numFmt w:val="decimal"/>
      <w:pPr>
        <w:pBdr/>
        <w:tabs>
          <w:tab w:val="num" w:leader="none" w:pos="3580"/>
        </w:tabs>
        <w:spacing/>
        <w:ind w:hanging="420" w:left="3580"/>
      </w:pPr>
      <w:rPr/>
      <w:start w:val="1"/>
      <w:suff w:val="space"/>
    </w:lvl>
    <w:lvl w:ilvl="7">
      <w:isLgl w:val="false"/>
      <w:lvlJc w:val="left"/>
      <w:lvlText w:val="%8)"/>
      <w:numFmt w:val="lowerLetter"/>
      <w:pPr>
        <w:pBdr/>
        <w:tabs>
          <w:tab w:val="num" w:leader="none" w:pos="4000"/>
        </w:tabs>
        <w:spacing/>
        <w:ind w:hanging="420" w:left="4000"/>
      </w:pPr>
      <w:rPr/>
      <w:start w:val="1"/>
      <w:suff w:val="space"/>
    </w:lvl>
    <w:lvl w:ilvl="8">
      <w:isLgl w:val="false"/>
      <w:lvlJc w:val="right"/>
      <w:lvlText w:val="%9."/>
      <w:numFmt w:val="lowerRoman"/>
      <w:pPr>
        <w:pBdr/>
        <w:tabs>
          <w:tab w:val="num" w:leader="none" w:pos="4420"/>
        </w:tabs>
        <w:spacing/>
        <w:ind w:hanging="420" w:left="4420"/>
      </w:pPr>
      <w:rPr/>
      <w:start w:val="1"/>
      <w:suff w:val="space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56"/>
    <w:next w:val="656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11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56"/>
    <w:next w:val="656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11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56"/>
    <w:next w:val="656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11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56"/>
    <w:next w:val="656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56"/>
    <w:next w:val="656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56"/>
    <w:next w:val="656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56"/>
    <w:next w:val="656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56"/>
    <w:next w:val="656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56"/>
    <w:next w:val="656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56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56"/>
    <w:next w:val="656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11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56"/>
    <w:next w:val="656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11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56"/>
    <w:next w:val="656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56"/>
    <w:next w:val="656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56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11"/>
    <w:link w:val="42"/>
    <w:uiPriority w:val="99"/>
    <w:pPr>
      <w:pBdr/>
      <w:spacing/>
      <w:ind/>
    </w:pPr>
  </w:style>
  <w:style w:type="paragraph" w:styleId="44">
    <w:name w:val="Footer"/>
    <w:basedOn w:val="656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11"/>
    <w:link w:val="44"/>
    <w:uiPriority w:val="99"/>
    <w:pPr>
      <w:pBdr/>
      <w:spacing/>
      <w:ind/>
    </w:pPr>
  </w:style>
  <w:style w:type="paragraph" w:styleId="46">
    <w:name w:val="Caption"/>
    <w:basedOn w:val="656"/>
    <w:next w:val="656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8">
    <w:name w:val="Table Grid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56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11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56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11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56"/>
    <w:next w:val="656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56"/>
    <w:next w:val="656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56"/>
    <w:next w:val="656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56"/>
    <w:next w:val="656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56"/>
    <w:next w:val="656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56"/>
    <w:next w:val="656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56"/>
    <w:next w:val="656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56"/>
    <w:next w:val="656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56"/>
    <w:next w:val="656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56"/>
    <w:next w:val="656"/>
    <w:uiPriority w:val="99"/>
    <w:unhideWhenUsed/>
    <w:pPr>
      <w:pBdr/>
      <w:spacing w:after="0" w:afterAutospacing="0"/>
      <w:ind/>
    </w:pPr>
  </w:style>
  <w:style w:type="paragraph" w:styleId="656" w:default="1">
    <w:name w:val="Normal"/>
    <w:next w:val="656"/>
    <w:link w:val="656"/>
    <w:pPr>
      <w:widowControl w:val="false"/>
      <w:pBdr/>
      <w:spacing w:line="360" w:lineRule="atLeast"/>
      <w:ind/>
      <w:jc w:val="both"/>
    </w:pPr>
    <w:rPr>
      <w:sz w:val="21"/>
      <w:szCs w:val="24"/>
      <w:lang w:val="en-US" w:eastAsia="zh-CN" w:bidi="ar-SA"/>
    </w:rPr>
  </w:style>
  <w:style w:type="character" w:styleId="657">
    <w:name w:val="默认段落字体"/>
    <w:next w:val="657"/>
    <w:link w:val="656"/>
    <w:semiHidden/>
    <w:pPr>
      <w:pBdr/>
      <w:spacing/>
      <w:ind/>
    </w:pPr>
  </w:style>
  <w:style w:type="table" w:styleId="658">
    <w:name w:val="普通表格"/>
    <w:next w:val="658"/>
    <w:link w:val="656"/>
    <w:semiHidden/>
    <w:pPr>
      <w:widowControl w:val="false"/>
      <w:pBdr/>
      <w:spacing w:line="360" w:lineRule="atLeast"/>
      <w:ind/>
      <w:jc w:val="both"/>
    </w:pPr>
    <w:rPr>
      <w:lang w:eastAsia="zh-CN"/>
    </w:r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59">
    <w:name w:val="无列表"/>
    <w:next w:val="659"/>
    <w:link w:val="656"/>
    <w:semiHidden/>
    <w:pPr>
      <w:pBdr/>
      <w:spacing/>
      <w:ind/>
    </w:pPr>
  </w:style>
  <w:style w:type="table" w:styleId="660">
    <w:name w:val="网格型"/>
    <w:basedOn w:val="658"/>
    <w:next w:val="660"/>
    <w:link w:val="656"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61">
    <w:name w:val="页脚"/>
    <w:basedOn w:val="656"/>
    <w:next w:val="661"/>
    <w:link w:val="656"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</w:rPr>
  </w:style>
  <w:style w:type="character" w:styleId="662">
    <w:name w:val="页码"/>
    <w:basedOn w:val="657"/>
    <w:next w:val="662"/>
    <w:link w:val="656"/>
    <w:pPr>
      <w:pBdr/>
      <w:spacing/>
      <w:ind/>
    </w:pPr>
  </w:style>
  <w:style w:type="paragraph" w:styleId="663">
    <w:name w:val="页眉"/>
    <w:basedOn w:val="656"/>
    <w:next w:val="663"/>
    <w:link w:val="656"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  <w:szCs w:val="18"/>
    </w:rPr>
  </w:style>
  <w:style w:type="character" w:styleId="3910" w:default="1">
    <w:name w:val="Default Paragraph Font"/>
    <w:uiPriority w:val="1"/>
    <w:semiHidden/>
    <w:unhideWhenUsed/>
    <w:pPr>
      <w:pBdr/>
      <w:spacing/>
      <w:ind/>
    </w:pPr>
  </w:style>
  <w:style w:type="numbering" w:styleId="3911" w:default="1">
    <w:name w:val="No List"/>
    <w:uiPriority w:val="99"/>
    <w:semiHidden/>
    <w:unhideWhenUsed/>
    <w:pPr>
      <w:pBdr/>
      <w:spacing/>
      <w:ind/>
    </w:pPr>
  </w:style>
  <w:style w:type="table" w:styleId="3912" w:default="1">
    <w:name w:val="Normal Table"/>
    <w:uiPriority w:val="99"/>
    <w:semiHidden/>
    <w:unhideWhenUsed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footer" Target="footer2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HyperlinksChanged>false</HyperlinksChanged>
  <ScaleCrop>false</ScaleCrop>
  <SharedDoc>false</SharedDoc>
  <Template>Normal.dot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国家能源局2012年公务员招考面试工作安排</dc:title>
  <dc:creator>RL</dc:creator>
  <cp:lastModifiedBy>匿名</cp:lastModifiedBy>
  <cp:revision>3</cp:revision>
  <dcterms:created xsi:type="dcterms:W3CDTF">2013-01-31T06:39:00Z</dcterms:created>
  <dcterms:modified xsi:type="dcterms:W3CDTF">2024-12-12T08:47:38Z</dcterms:modified>
  <cp:version>726502</cp:version>
</cp:coreProperties>
</file>