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8" w:lineRule="exact"/>
        <w:rPr>
          <w:rFonts w:hint="eastAsia" w:ascii="Times New Roman" w:hAnsi="Times New Roman" w:eastAsia="黑体" w:cs="Times New Roman"/>
          <w:bCs/>
          <w:color w:val="000000"/>
          <w:sz w:val="30"/>
          <w:szCs w:val="30"/>
          <w:lang w:eastAsia="zh-CN"/>
        </w:rPr>
      </w:pPr>
      <w:r>
        <w:rPr>
          <w:rFonts w:ascii="Times New Roman" w:hAnsi="Times New Roman" w:eastAsia="黑体" w:cs="Times New Roman"/>
          <w:bCs/>
          <w:color w:val="000000"/>
          <w:sz w:val="30"/>
          <w:szCs w:val="30"/>
        </w:rPr>
        <w:t>附</w:t>
      </w:r>
      <w:r>
        <w:rPr>
          <w:rFonts w:hint="eastAsia" w:ascii="Times New Roman" w:hAnsi="Times New Roman" w:eastAsia="黑体" w:cs="Times New Roman"/>
          <w:bCs/>
          <w:color w:val="000000"/>
          <w:sz w:val="30"/>
          <w:szCs w:val="30"/>
          <w:lang w:eastAsia="zh-CN"/>
        </w:rPr>
        <w:t>件</w:t>
      </w:r>
    </w:p>
    <w:p>
      <w:pPr>
        <w:spacing w:before="156" w:beforeLines="50" w:after="156" w:afterLines="50" w:line="588" w:lineRule="exact"/>
        <w:jc w:val="center"/>
        <w:rPr>
          <w:rFonts w:ascii="Times New Roman" w:hAnsi="Times New Roman" w:eastAsia="Arial Unicode MS" w:cs="Times New Roman"/>
          <w:color w:val="000000"/>
          <w:sz w:val="36"/>
          <w:szCs w:val="36"/>
        </w:rPr>
      </w:pPr>
      <w:r>
        <w:rPr>
          <w:rFonts w:hint="eastAsia" w:ascii="方正小标宋简体" w:hAnsi="方正小标宋简体" w:eastAsia="方正小标宋简体" w:cs="方正小标宋简体"/>
          <w:color w:val="000000"/>
          <w:sz w:val="36"/>
          <w:szCs w:val="36"/>
        </w:rPr>
        <w:t>2024</w:t>
      </w:r>
      <w:bookmarkStart w:id="0" w:name="_GoBack"/>
      <w:bookmarkEnd w:id="0"/>
      <w:r>
        <w:rPr>
          <w:rFonts w:hint="eastAsia" w:ascii="方正小标宋简体" w:hAnsi="方正小标宋简体" w:eastAsia="方正小标宋简体" w:cs="方正小标宋简体"/>
          <w:color w:val="000000"/>
          <w:sz w:val="36"/>
          <w:szCs w:val="36"/>
        </w:rPr>
        <w:t>年12月全国新增建档立卡新能源发电项目（不含工商业分布式光伏）</w:t>
      </w:r>
    </w:p>
    <w:p>
      <w:pPr>
        <w:spacing w:before="156" w:beforeLines="50" w:after="156" w:afterLines="50" w:line="588" w:lineRule="exact"/>
        <w:jc w:val="center"/>
        <w:rPr>
          <w:rFonts w:ascii="Times New Roman" w:hAnsi="Times New Roman" w:eastAsia="黑体" w:cs="Times New Roman"/>
          <w:color w:val="000000"/>
          <w:sz w:val="30"/>
          <w:szCs w:val="30"/>
        </w:rPr>
      </w:pPr>
      <w:r>
        <w:rPr>
          <w:rFonts w:ascii="Times New Roman" w:hAnsi="Times New Roman" w:eastAsia="黑体" w:cs="Times New Roman"/>
          <w:color w:val="000000"/>
          <w:sz w:val="30"/>
          <w:szCs w:val="30"/>
        </w:rPr>
        <w:t>一、风电（39个）</w:t>
      </w:r>
    </w:p>
    <w:tbl>
      <w:tblPr>
        <w:tblStyle w:val="9"/>
        <w:tblW w:w="13892" w:type="dxa"/>
        <w:jc w:val="center"/>
        <w:tblLayout w:type="fixed"/>
        <w:tblCellMar>
          <w:top w:w="0" w:type="dxa"/>
          <w:left w:w="0" w:type="dxa"/>
          <w:bottom w:w="0" w:type="dxa"/>
          <w:right w:w="0" w:type="dxa"/>
        </w:tblCellMar>
      </w:tblPr>
      <w:tblGrid>
        <w:gridCol w:w="709"/>
        <w:gridCol w:w="2405"/>
        <w:gridCol w:w="5620"/>
        <w:gridCol w:w="2323"/>
        <w:gridCol w:w="2835"/>
      </w:tblGrid>
      <w:tr>
        <w:tblPrEx>
          <w:tblCellMar>
            <w:top w:w="0" w:type="dxa"/>
            <w:left w:w="0" w:type="dxa"/>
            <w:bottom w:w="0" w:type="dxa"/>
            <w:right w:w="0" w:type="dxa"/>
          </w:tblCellMar>
        </w:tblPrEx>
        <w:trPr>
          <w:trHeight w:val="300" w:hRule="atLeast"/>
          <w:tblHeader/>
          <w:jc w:val="center"/>
        </w:trPr>
        <w:tc>
          <w:tcPr>
            <w:tcW w:w="709"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序号</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项目编码</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项目名称</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装机容量(MW)</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项目所在地</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PWD2209340281002Z</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无为磊达水泥有限公司13.65MW分散式风电项目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13.65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安徽省芜湖市无为市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PWC23066204230019</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山东发展投资（景泰）A区40万千瓦风电项目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400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甘肃省白银市景泰县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PWC22086209820021</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敦煌市沙州风力发电有限责任公司敦煌北湖风电基地200兆瓦风电项目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200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甘肃省酒泉市敦煌市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PWC2303620723001M</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易事特临泽板桥北滩10万千瓦风电项目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甘肃省张掖市临泽县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PWC2203450225002Z</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融水县白云风电场项目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90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广西壮族自治区柳州市融水苗族自治县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PWC23094504220011</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藤县大黎风电三期项目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广西壮族自治区梧州市藤县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PWC2309130921001K</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沧县浮阳风电场</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400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河北省沧州市沧县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PWC23071308260025</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远景能源丰宁“风电+储能+制氢”一体化示范项目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300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河北省承德市丰宁满族自治县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PWC2209130826001Z</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承德丰宁哈德门风储氢一期示范项目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河北省承德市丰宁满族自治县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PWC2311130724001K</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沽源景源60MW风电项目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60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河北省张家口市沽源县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PWC2212410212001Z</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大唐开封祥符风电场项目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200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河南省开封市祥符区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PWC2112411122002Z</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大唐漯河临颍颍北风电项目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60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河南省漯河市临颍县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PWC2112411122003Q</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大唐漯河临颍颍北二期风电项目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140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河南省漯河市临颍县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PWC2112410727001P</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大唐封丘风电场项目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河南省新乡市封丘县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PWC23102208810014</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吉林省昊安新能源科技有限责任公司自带负荷配置风电项目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200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吉林省白城市洮南市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PWC2306220822001Q</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中溢集团（吉林）新能源科技有限公司自带负荷配置风电项目（A期20万千瓦）</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200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吉林省白城市通榆县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PWC13023607250015</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天润崇义龙归风电场工程项目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江西省赣州市崇义县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PWC1412360725001D</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天润崇义天星风电场项目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江西省赣州市崇义县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PWC2204360729002E</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全南县三润楠木山风电场项目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江西省赣州市全南县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PWC22092112210018</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国家电投铁岭市百万千瓦级风光火储多能互补示范项目一期铁岭县风电项目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65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辽宁省铁岭市铁岭县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PWC1905152921001W</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阿拉善左旗中铝宁夏能源200MW风电项目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200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内蒙古自治区阿拉善盟阿拉善左旗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PWD2006150123001E</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和林格尔县盛乐10MW分散式风电项目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内蒙古自治区呼和浩特市和林格尔县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PWD21021501230014</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和林格尔县国天盛乐10MW分散式风电项目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内蒙古自治区呼和浩特市和林格尔县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PWD2111150124001O</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清水河县云景城关分散式风电项目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内蒙古自治区呼和浩特市清水河县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PWC2309150581001T</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大唐（霍林郭勒市）高新区新能源有限公司霍林郭勒市新建10万千瓦风力发电项目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内蒙古自治区通辽市霍林郭勒市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PWC1505150927001Y</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乌兰察布市察右中旗宏盘49.5MW风电供热示范项目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内蒙古自治区乌兰察布市察哈尔右翼中旗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PWD2012152530002Z</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内蒙古坤宇新能源有限责任公司1万千瓦分散式风电项目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内蒙古自治区锡林郭勒盟正蓝旗</w:t>
            </w:r>
          </w:p>
        </w:tc>
      </w:tr>
      <w:tr>
        <w:tblPrEx>
          <w:tblCellMar>
            <w:top w:w="0" w:type="dxa"/>
            <w:left w:w="0" w:type="dxa"/>
            <w:bottom w:w="0" w:type="dxa"/>
            <w:right w:w="0" w:type="dxa"/>
          </w:tblCellMar>
        </w:tblPrEx>
        <w:trPr>
          <w:trHeight w:val="371"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PWD2201630202001N</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乐都区44兆瓦分散式风电建设项目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44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青海省海东市乐都区</w:t>
            </w:r>
          </w:p>
        </w:tc>
      </w:tr>
      <w:tr>
        <w:tblPrEx>
          <w:tblCellMar>
            <w:top w:w="0" w:type="dxa"/>
            <w:left w:w="0" w:type="dxa"/>
            <w:bottom w:w="0" w:type="dxa"/>
            <w:right w:w="0" w:type="dxa"/>
          </w:tblCellMar>
        </w:tblPrEx>
        <w:trPr>
          <w:trHeight w:val="414"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PWS23033710830017</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山东海卫半岛南U场址海上风电项目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450.5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山东省威海市乳山市</w:t>
            </w:r>
          </w:p>
        </w:tc>
      </w:tr>
      <w:tr>
        <w:tblPrEx>
          <w:tblCellMar>
            <w:top w:w="0" w:type="dxa"/>
            <w:left w:w="0" w:type="dxa"/>
            <w:bottom w:w="0" w:type="dxa"/>
            <w:right w:w="0" w:type="dxa"/>
          </w:tblCellMar>
        </w:tblPrEx>
        <w:trPr>
          <w:trHeight w:val="51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PWC1612370612003V</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国风姜格庄风电场</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山东省烟台市牟平区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PWC1105370612002T</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汉唐风电公司烟台牟平姜格庄风电场49.5MW发电工程</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山东省烟台市牟平区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PWD22061201160011</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天津港C段绿色智慧能源示范项目（二期）</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天津市滨海新区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33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PWD21061201160028</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天津远海金风智港新能源有限公司天津港C段绿色智慧能源示范项目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天津市滨海新区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34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PWC2207654224002V</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大唐塔城老风口储能项目配套10万千瓦风电项目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新疆维吾尔自治区塔城地区托里县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35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PWC2207654224003W</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新疆塔城地区50万千瓦风力发电项目市场化并网（配套储能）</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500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新疆维吾尔自治区塔城地区托里县</w:t>
            </w:r>
          </w:p>
        </w:tc>
      </w:tr>
      <w:tr>
        <w:tblPrEx>
          <w:tblCellMar>
            <w:top w:w="0" w:type="dxa"/>
            <w:left w:w="0" w:type="dxa"/>
            <w:bottom w:w="0" w:type="dxa"/>
            <w:right w:w="0" w:type="dxa"/>
          </w:tblCellMar>
        </w:tblPrEx>
        <w:trPr>
          <w:trHeight w:val="478"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36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PWC2204530326001V</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待补风电场二期</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182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云南省曲靖市会泽县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37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PWC2204532628001Y</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文山州富宁县阿用风电场项目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200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云南省文山壮族苗族自治州富宁县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38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PWC21115326010019</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平坝风电场二期</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96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云南省文山壮族苗族自治州文山市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39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PWC2108532601001M</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平坝风电场一期</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云南省文山壮族苗族自治州文山市</w:t>
            </w:r>
          </w:p>
        </w:tc>
      </w:tr>
    </w:tbl>
    <w:p>
      <w:pPr>
        <w:spacing w:before="156" w:beforeLines="50" w:after="156" w:afterLines="50" w:line="588" w:lineRule="exact"/>
        <w:jc w:val="center"/>
        <w:rPr>
          <w:rFonts w:ascii="Times New Roman" w:hAnsi="Times New Roman" w:eastAsia="黑体" w:cs="Times New Roman"/>
          <w:color w:val="000000"/>
          <w:sz w:val="30"/>
          <w:szCs w:val="30"/>
        </w:rPr>
      </w:pPr>
      <w:r>
        <w:rPr>
          <w:rFonts w:ascii="Times New Roman" w:hAnsi="Times New Roman" w:eastAsia="黑体" w:cs="Times New Roman"/>
          <w:color w:val="000000"/>
          <w:sz w:val="30"/>
          <w:szCs w:val="30"/>
        </w:rPr>
        <w:t>二、集中式光伏发电（86个）</w:t>
      </w:r>
    </w:p>
    <w:tbl>
      <w:tblPr>
        <w:tblStyle w:val="9"/>
        <w:tblW w:w="13892" w:type="dxa"/>
        <w:jc w:val="center"/>
        <w:tblLayout w:type="fixed"/>
        <w:tblCellMar>
          <w:top w:w="0" w:type="dxa"/>
          <w:left w:w="0" w:type="dxa"/>
          <w:bottom w:w="0" w:type="dxa"/>
          <w:right w:w="0" w:type="dxa"/>
        </w:tblCellMar>
      </w:tblPr>
      <w:tblGrid>
        <w:gridCol w:w="709"/>
        <w:gridCol w:w="2405"/>
        <w:gridCol w:w="5614"/>
        <w:gridCol w:w="2325"/>
        <w:gridCol w:w="2839"/>
      </w:tblGrid>
      <w:tr>
        <w:tblPrEx>
          <w:tblCellMar>
            <w:top w:w="0" w:type="dxa"/>
            <w:left w:w="0" w:type="dxa"/>
            <w:bottom w:w="0" w:type="dxa"/>
            <w:right w:w="0" w:type="dxa"/>
          </w:tblCellMar>
        </w:tblPrEx>
        <w:trPr>
          <w:trHeight w:val="300" w:hRule="atLeast"/>
          <w:tblHeader/>
          <w:jc w:val="center"/>
        </w:trPr>
        <w:tc>
          <w:tcPr>
            <w:tcW w:w="709"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序号</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项目编码</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项目名称</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装机容量(MW)</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项目所在地</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PPC23106204230012</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山东发展投资（景泰）B区二期光伏项目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甘肃省白银市景泰县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PPC21086201210017</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液态太阳燃料合成:二氧化碳加氢合成甲醇中试和示范工程项目光伏电站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10.019</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甘肃省兰州市永登县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PPC21034416240011</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和平县彭寨镇长沙村光伏项目（二期）</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48</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广东省河源市和平县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PPC2302440205001B</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韶关市曲江樟市光伏发电项目二期</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广东省韶关市曲江区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PPC2201451225001L</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河池市罗城县四把镇农光互补光伏发电项目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广西壮族自治区河池市罗城仫佬族自治县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PPC23054507020013</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广西钦州金安平价光伏基地项目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广西壮族自治区钦州市钦南区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PPC17125224280028</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赫章县兴发一期光伏电站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30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贵州省毕节市赫章县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PPC1806130630001R</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涞源县乾禹光伏扶贫电站项目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2.338</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河北省保定市涞源县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PPC1712130826006X</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丰宁县万胜永乡70MW集中式光伏扶贫电站项目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70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河北省承德市丰宁满族自治县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PPC2304130826001V</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丰宁光储一体化项目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13</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河北省承德市丰宁满族自治县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PPC2312130826002N</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润乾（河北）新能源有限公司20万千瓦农光互补项目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河北省承德市丰宁满族自治县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PPC2001130826002V</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丰宁满族自治县顺新太阳能发电有限公司150MW光伏发电平价项目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河北省承德市丰宁满族自治县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PPC2112130881001T</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平泉泽时光伏发电有限公司100MW光伏储能制氢项目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河北省承德市平泉市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PPC1805130828001S</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围场郭家湾乡20兆瓦光伏扶贫电站项目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河北省承德市围场满族蒙古族自治县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PPC1310130521001E</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中电投邢台新能源皇寺一期光伏20.0MW发电工程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河北省邢台市信都区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PPC1610130521001O</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邢台西黄村镇光伏并网发电项目（一期）</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河北省邢台市信都区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PPC1310130521002H</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中电投邢台新能源皇寺二期光伏30.0MW发电工程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30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河北省邢台市信都区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PPC2109130724001N</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沽源县景源乡村建设有限公司沽源景源60MW光伏项目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60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河北省张家口市沽源县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PPC23111307050010</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大唐宣化光伏发电平价上网试点项目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河北省张家口市宣化区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PPC2310130722001I</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张北大西湾100MW光伏发电平价上网试点项目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河北省张家口市张北县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PPC23082312810029</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黑龙江省绥化市安达市国家电投安达升平(三期)100MW光伏项目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黑龙江省绥化市安达市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PPC1706421182002Y</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武穴济鑫花桥光伏项目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40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湖北省黄冈市武穴市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PPC2302431021002K</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桂阳县陈溪村复合光伏发电项目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湖南省郴州市桂阳县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PPC2408320707001N</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江苏华电赣榆墩尚渔光互补光伏发电项目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109.76</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江苏省连云港市赣榆区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PPC2405320707001J</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东尚渔光互补光伏发电项目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194.24</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江苏省连云港市赣榆区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PPC2405320707002X</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东尚渔光互补光伏发电项目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197.39</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江苏省连云港市赣榆区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PPC21103207030010</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国家电投江苏省东辛农场市场化集中式光伏发电项目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97.8</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江苏省连云港市连云区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PPC1310321302002M</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宿迁绿港4MW农业大棚光伏电站项目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4</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江苏省宿迁市宿城区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PPC2409320322001M</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华润电力沛县智慧能源光伏基地项目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78.6</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江苏省徐州市沛县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PPC2309320922001R</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中盛新能源滨海港经济区147MW渔光互补光伏发电项目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147</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江苏省盐城市滨海县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PPC22123611030011</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上饶市广丰区泉波镇、嵩峰乡一期农光互补光伏电站项目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71.68</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江西省上饶市广丰区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PPC2212361103002I</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上饶市广丰区泉波镇、嵩峰乡二期农光互补光伏电站项目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49.18</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江西省上饶市广丰区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PPC2111361129001D</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江西万年石镇镇80MW农光互补光伏电站项目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80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江西省上饶市万年县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PPC1712361129004I</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万年横溪水库集中式光伏扶贫电站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6</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江西省上饶市万年县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PPC2111361129003L</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江西万年石镇镇一期60MW渔光互补光伏电站项目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60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江西省上饶市万年县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PPC2111361129002A</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江西万年石镇镇二期80MW渔光互补光伏电站项目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80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江西省上饶市万年县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PPC23093611300015</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婺源县太白镇30MW农光互补光伏发电项目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30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江西省上饶市婺源县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PPC15023609830017</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新余江能光伏电业有限公司八景发电站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江西省宜春市高安市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PPC2312152921001M</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内蒙古华电腾格里基地光伏二期工程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内蒙古自治区阿拉善盟阿拉善左旗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PPC1611152921001J</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智伟光伏阿拉善左旗一期地面光伏电站项目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内蒙古自治区阿拉善盟阿拉善左旗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PPC2407150426001H</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京能（赤峰）能源发展有限公司火电灵活性改造消纳光伏项目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109.8</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内蒙古自治区赤峰市翁牛特旗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PPC2308150581001T</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大唐（霍林郭勒市）高新区新能源有限公司霍林郭勒100MW复合光伏项目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内蒙古自治区通辽市霍林郭勒市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PPC2302632521001G</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同德县清洁取暖配套二期10万千瓦光伏建设项目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青海省海南藏族自治州共和县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PPC21066328020043</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国家电投集团黄河上游水电开发有限责任公司德令哈多能互补项目一期光伏项目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青海省海西蒙古族藏族自治州德令哈市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PPC2110632801003O</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青豫直流二期海西基地五标段风光储项目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青海省海西蒙古族藏族自治州格尔木市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PPC21053715220012</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山东华电聊城莘县40MW农光互补发电项目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40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山东省聊城市莘县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PPC2208370281001B</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胶州市李哥庄镇渔光互补项目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90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山东省青岛市胶州市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PPC1612371122002K</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莒县华亨能源科技有限公司光伏农业产业园并网发电项目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2.345</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山东省日照市莒县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PPC2012370687001V</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海阳市辛安镇渔光互补光伏发电项目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146.3</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山东省烟台市海阳市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PPC2402513423001U</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凉山盐源润平光伏发电项目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四川省凉山彝族自治州盐源县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PPC2312513423001P</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盐源6＃地块黄草光伏项目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四川省凉山彝族自治州盐源县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PPC2303120116001L</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国电电力天津滨海新区大港板桥农场“渔光互补”光伏发电项目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40.2</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天津市滨海新区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PPC19051201160018</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中节能滨海太平镇光伏复合发电项目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237.225</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天津市滨海新区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PPC2209653122001Q</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深圳能源疏勒县光储一体化项目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新疆维吾尔自治区喀什地区疏勒县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PPC2207650421002C</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国家电投集团河南电力有限公司光热+光伏一体化项目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300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新疆维吾尔自治区吐鲁番市鄯善县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PPC2204530502001V</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黑岩洼光伏发电项目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云南省保山市隆阳区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PPC22045305020020</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浪戛光伏发电项目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600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云南省保山市隆阳区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PPC2203532301002N</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王三冲光伏电站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18.56</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云南省楚雄彝族自治州楚雄市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PPC2203532301001F</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孔家庄52MW光伏项目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52</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云南省楚雄彝族自治州楚雄市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60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PPC2204532326001K</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向阳村光伏电站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40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云南省楚雄彝族自治州大姚县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61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PPC2204532323004Q</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牟定县旧村光伏项目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35</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云南省楚雄彝族自治州牟定县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62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PPC22045323230057</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牟定县安乐乡、新田村、安下村光伏发电项目（安下村）</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25</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云南省楚雄彝族自治州牟定县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63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PPC15085323230018</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长翔楚雄牟定有家20MW农业光伏电站项目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云南省楚雄彝族自治州牟定县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64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PPC2208532324001R</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独田箐光伏发电项目（一期）</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90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云南省楚雄彝族自治州南华县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65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PPC2207532324001N</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陆家垭口复合型光伏发电项目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190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云南省楚雄彝族自治州南华县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66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PPC22085323270025</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格红光伏电站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120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云南省楚雄彝族自治州永仁县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67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PPC22055329010026</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罗么村光伏电站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55</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云南省大理白族自治州大理市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68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PPC2205532926001E</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新民村光伏电站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40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云南省大理白族自治州南涧彝族自治县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69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PPC22025329270010</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多雨村光伏电站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云南省大理白族自治州巍山彝族回族自治县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70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PPC2202530923001T</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永康镇农光互补（十字路）光伏电站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63</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云南省临沧市永德县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71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PPC22045333250012</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拉古山光伏发电项目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51</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云南省怒江傈僳族自治州兰坪白族普米族自治县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72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PPC2202530326005G</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麒麟厂光伏发电项目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142</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云南省曲靖市会泽县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73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PPC2202530326006L</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唐家丫口光伏发电项目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90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云南省曲靖市会泽县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74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PPC1508530303001W</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农光互补光伏发电项目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云南省曲靖市沾益区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75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PPC2111532627002C</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黑支果乡农光互补光伏发电项目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20.7</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云南省文山壮族苗族自治州广南县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76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PPC2211532627002Y</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黑支果乡光伏电站二期</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43.52</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云南省文山壮族苗族自治州广南县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77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PPC2209532627001H</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磨刀石光伏电站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24.3</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云南省文山壮族苗族自治州广南县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78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PPC2212532626001A</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双羊洞光伏电站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120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云南省文山壮族苗族自治州丘北县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79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PPC2203530424001H</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宁州葫芦地光伏电站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40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云南省玉溪市华宁县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80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PPC2306530428001V</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横山光伏发电项目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云南省玉溪市元江哈尼族彝族傣族自治县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81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PPC22105304280015</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邑拉农光互补光伏发电项目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75</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云南省玉溪市元江哈尼族彝族傣族自治县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82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PPC2211530621002B</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龙头山镇复合型光伏电站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60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云南省昭通市鲁甸县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83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PPC2306331121001W</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青田舒桥乡箬鸟5.98兆瓦复合式光伏发电项目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5.98</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浙江省丽水市青田县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84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PPC23123311260013</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浙江布阳新能源科技有限公司岭头乡5.88MW农光互补光伏电站项目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5.88</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浙江省丽水市庆元县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85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PPC2311331126001J</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庆元县张村乡“湖章岙”3兆瓦地面光伏电站项目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3</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浙江省丽水市庆元县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86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PPC2111330903001U</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龙源电力舟山普陀登步岛渔光互补光伏发电项目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69</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浙江省舟山市普陀区</w:t>
            </w:r>
          </w:p>
        </w:tc>
      </w:tr>
    </w:tbl>
    <w:p>
      <w:pPr>
        <w:spacing w:before="156" w:beforeLines="50" w:after="156" w:afterLines="50" w:line="588" w:lineRule="exact"/>
        <w:jc w:val="center"/>
        <w:rPr>
          <w:rFonts w:ascii="Times New Roman" w:hAnsi="Times New Roman" w:eastAsia="黑体" w:cs="Times New Roman"/>
          <w:color w:val="000000"/>
          <w:sz w:val="30"/>
          <w:szCs w:val="30"/>
        </w:rPr>
      </w:pPr>
      <w:r>
        <w:rPr>
          <w:rFonts w:ascii="Times New Roman" w:hAnsi="Times New Roman" w:eastAsia="黑体" w:cs="Times New Roman"/>
          <w:color w:val="000000"/>
          <w:sz w:val="30"/>
          <w:szCs w:val="30"/>
        </w:rPr>
        <w:t>三、生物质发电（21个）</w:t>
      </w:r>
    </w:p>
    <w:tbl>
      <w:tblPr>
        <w:tblStyle w:val="9"/>
        <w:tblW w:w="13892" w:type="dxa"/>
        <w:jc w:val="center"/>
        <w:tblLayout w:type="fixed"/>
        <w:tblCellMar>
          <w:top w:w="0" w:type="dxa"/>
          <w:left w:w="0" w:type="dxa"/>
          <w:bottom w:w="0" w:type="dxa"/>
          <w:right w:w="0" w:type="dxa"/>
        </w:tblCellMar>
      </w:tblPr>
      <w:tblGrid>
        <w:gridCol w:w="709"/>
        <w:gridCol w:w="2405"/>
        <w:gridCol w:w="5812"/>
        <w:gridCol w:w="2131"/>
        <w:gridCol w:w="2835"/>
      </w:tblGrid>
      <w:tr>
        <w:tblPrEx>
          <w:tblCellMar>
            <w:top w:w="0" w:type="dxa"/>
            <w:left w:w="0" w:type="dxa"/>
            <w:bottom w:w="0" w:type="dxa"/>
            <w:right w:w="0" w:type="dxa"/>
          </w:tblCellMar>
        </w:tblPrEx>
        <w:trPr>
          <w:trHeight w:val="300" w:hRule="atLeast"/>
          <w:tblHeader/>
          <w:jc w:val="center"/>
        </w:trPr>
        <w:tc>
          <w:tcPr>
            <w:tcW w:w="709"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序号</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项目编码</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项目名称</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装机容量(MW)</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项目所在地</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PBW2210350424001S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宁化县生活垃圾焚烧发电厂建设项目(一期)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福建省三明市宁化县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PBW22086212020018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陇南市武都区垃圾焚烧发电项目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甘肃省陇南市武都区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PBW2011441621001Y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河源市热力发电厂</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35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广东省河源市紫金县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PBW22084407810014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台山市静脉产业园项目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广东省江门市台山市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PBW21124452030017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揭阳市区垃圾处理与资源利用厂（二期）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40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广东省揭阳市揭东区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PBW21024452810023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普宁市北部生活垃圾环保处理中心项目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广东省揭阳市普宁市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PBG2311440282001V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南雄市畜禽粪污资源化利用整县推进粪污集中处理中心项目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广东省韶关市南雄市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PBW1807441224001F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广东省怀集县生活垃圾无害化处理场填埋气发电项目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广东省肇庆市怀集县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PBB0809450204001K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日榨4000吨糖厂技改项目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广西壮族自治区柳州市柳南区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PBB1406450108001U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资源综合利用（热电联产）发电机组</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广西壮族自治区南宁市良庆区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PBB1402450110001E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南宁糖业股份有限公司东江糖厂节能技术升级改造项目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广西壮族自治区南宁市武鸣区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PBB23093608290018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江西鲁丽木业有限公司60MW生物质自备机组热电项目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60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江西省吉安市安福县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PBW1811360313001Z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萍乡市生活垃圾、污泥干化焚烧发电项目扩建工程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江西省萍乡市湘东区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PBW1709361121001Y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上饶市生活垃圾焚烧发电厂工程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40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江西省上饶市广信区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PBW2211370782001O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诸城光大环保能源有限公司诸城市生活垃圾综合处置项目二期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山东省潍坊市诸城市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PBB1509370322002W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糠醛渣综合利用热电联产项目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山东省淄博市高青县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PBG2302510683001L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畜禽粪污资源化利用发电建设项目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0.6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四川省德阳市绵竹市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PBG1211530102001P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西郊红水塘垃圾填埋场沼气处理及发电项目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云南省昆明市五华区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PBW2011530802001W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普洱市中心城区生活垃圾焚烧发电厂项目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云南省普洱市思茅区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PBW2312530325001D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富源县生活垃圾焚烧发电项目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云南省曲靖市富源县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PBG14125326010013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文山市垃圾沼气处理及发电项目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云南省文山壮族苗族自治州文山市</w:t>
            </w:r>
          </w:p>
        </w:tc>
      </w:tr>
    </w:tbl>
    <w:p>
      <w:pPr>
        <w:widowControl/>
        <w:jc w:val="left"/>
        <w:rPr>
          <w:rFonts w:ascii="Times New Roman" w:hAnsi="Times New Roman" w:eastAsia="黑体" w:cs="Times New Roman"/>
        </w:rPr>
      </w:pPr>
      <w:r>
        <w:rPr>
          <w:rFonts w:ascii="Times New Roman" w:hAnsi="Times New Roman" w:eastAsia="黑体" w:cs="Times New Roman"/>
        </w:rPr>
        <w:br w:type="page"/>
      </w:r>
    </w:p>
    <w:p>
      <w:pPr>
        <w:jc w:val="center"/>
        <w:rPr>
          <w:rFonts w:ascii="Times New Roman" w:hAnsi="Times New Roman" w:eastAsia="方正小标宋_GBK" w:cs="Times New Roman"/>
          <w:sz w:val="36"/>
          <w:szCs w:val="36"/>
        </w:rPr>
      </w:pPr>
      <w:r>
        <w:rPr>
          <w:rFonts w:ascii="Times New Roman" w:hAnsi="Times New Roman" w:eastAsia="方正小标宋_GBK" w:cs="Times New Roman"/>
          <w:sz w:val="36"/>
          <w:szCs w:val="36"/>
        </w:rPr>
        <w:t>项目编码内涵</w:t>
      </w:r>
    </w:p>
    <w:p>
      <w:pPr>
        <w:widowControl/>
        <w:spacing w:line="588" w:lineRule="exact"/>
        <w:ind w:firstLine="600" w:firstLineChars="200"/>
        <w:rPr>
          <w:rFonts w:ascii="Times New Roman" w:hAnsi="Times New Roman" w:eastAsia="方正仿宋_GBK" w:cs="Times New Roman"/>
          <w:color w:val="000000"/>
          <w:sz w:val="30"/>
          <w:szCs w:val="30"/>
        </w:rPr>
      </w:pPr>
      <w:r>
        <w:rPr>
          <w:rFonts w:ascii="Times New Roman" w:hAnsi="Times New Roman" w:eastAsia="方正仿宋_GBK" w:cs="Times New Roman"/>
          <w:color w:val="000000"/>
          <w:sz w:val="30"/>
          <w:szCs w:val="30"/>
        </w:rPr>
        <w:drawing>
          <wp:anchor distT="0" distB="0" distL="114300" distR="114300" simplePos="0" relativeHeight="251659264" behindDoc="0" locked="0" layoutInCell="1" allowOverlap="1">
            <wp:simplePos x="0" y="0"/>
            <wp:positionH relativeFrom="margin">
              <wp:align>center</wp:align>
            </wp:positionH>
            <wp:positionV relativeFrom="paragraph">
              <wp:posOffset>830580</wp:posOffset>
            </wp:positionV>
            <wp:extent cx="6416040" cy="4015740"/>
            <wp:effectExtent l="0" t="0" r="3810" b="3810"/>
            <wp:wrapTopAndBottom/>
            <wp:docPr id="4" name="图片 4" descr="D:\360MoveData\Users\fx\Desktop\编码规则.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360MoveData\Users\fx\Desktop\编码规则.png"/>
                    <pic:cNvPicPr>
                      <a:picLocks noChangeAspect="1" noChangeArrowheads="1"/>
                    </pic:cNvPicPr>
                  </pic:nvPicPr>
                  <pic:blipFill>
                    <a:blip r:embed="rId5">
                      <a:extLst>
                        <a:ext uri="{28A0092B-C50C-407E-A947-70E740481C1C}">
                          <a14:useLocalDpi xmlns:a14="http://schemas.microsoft.com/office/drawing/2010/main" val="0"/>
                        </a:ext>
                      </a:extLst>
                    </a:blip>
                    <a:srcRect l="1720" t="10754" r="1375"/>
                    <a:stretch>
                      <a:fillRect/>
                    </a:stretch>
                  </pic:blipFill>
                  <pic:spPr>
                    <a:xfrm>
                      <a:off x="0" y="0"/>
                      <a:ext cx="6416040" cy="4015740"/>
                    </a:xfrm>
                    <a:prstGeom prst="rect">
                      <a:avLst/>
                    </a:prstGeom>
                    <a:noFill/>
                    <a:ln>
                      <a:noFill/>
                    </a:ln>
                  </pic:spPr>
                </pic:pic>
              </a:graphicData>
            </a:graphic>
          </wp:anchor>
        </w:drawing>
      </w:r>
      <w:r>
        <w:rPr>
          <w:rFonts w:ascii="Times New Roman" w:hAnsi="Times New Roman" w:eastAsia="方正仿宋_GBK" w:cs="Times New Roman"/>
          <w:color w:val="000000"/>
          <w:sz w:val="30"/>
          <w:szCs w:val="30"/>
        </w:rPr>
        <w:t>项目编码由17位字符组成，分别包括1位项目类型码、1位能源类型码、1位技术类型码、4位时间码、6位地址码、3位顺序码和1位校验码七部分。</w:t>
      </w:r>
    </w:p>
    <w:sectPr>
      <w:footerReference r:id="rId3" w:type="default"/>
      <w:pgSz w:w="16838" w:h="11906" w:orient="landscape"/>
      <w:pgMar w:top="1800" w:right="1440" w:bottom="1800" w:left="144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Arial Unicode MS">
    <w:altName w:val="Times New Roman"/>
    <w:panose1 w:val="020B0604020202020204"/>
    <w:charset w:val="86"/>
    <w:family w:val="auto"/>
    <w:pitch w:val="default"/>
    <w:sig w:usb0="00000000" w:usb1="00000000" w:usb2="0000003F" w:usb3="00000000" w:csb0="603F01FF" w:csb1="FFFF0000"/>
  </w:font>
  <w:font w:name="方正小标宋简体">
    <w:panose1 w:val="03000509000000000000"/>
    <w:charset w:val="86"/>
    <w:family w:val="script"/>
    <w:pitch w:val="default"/>
    <w:sig w:usb0="00000001" w:usb1="080E0000" w:usb2="00000000" w:usb3="00000000" w:csb0="00040000" w:csb1="00000000"/>
  </w:font>
  <w:font w:name="方正小标宋_GBK">
    <w:panose1 w:val="03000502000000000000"/>
    <w:charset w:val="86"/>
    <w:family w:val="script"/>
    <w:pitch w:val="default"/>
    <w:sig w:usb0="00000001" w:usb1="080E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思源黑体 CN Bold">
    <w:panose1 w:val="020B0500000000000000"/>
    <w:charset w:val="86"/>
    <w:family w:val="auto"/>
    <w:pitch w:val="default"/>
    <w:sig w:usb0="20000003" w:usb1="2ADF3C10" w:usb2="00000016" w:usb3="00000000" w:csb0="60060107"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1"/>
        <w:szCs w:val="21"/>
      </w:rPr>
      <w:id w:val="273834852"/>
    </w:sdtPr>
    <w:sdtEndPr>
      <w:rPr>
        <w:rFonts w:ascii="Times New Roman" w:hAnsi="Times New Roman" w:cs="Times New Roman"/>
        <w:sz w:val="21"/>
        <w:szCs w:val="21"/>
      </w:rPr>
    </w:sdtEndPr>
    <w:sdtContent>
      <w:p>
        <w:pPr>
          <w:pStyle w:val="5"/>
          <w:jc w:val="center"/>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PAGE   \* MERGEFORMAT</w:instrText>
        </w:r>
        <w:r>
          <w:rPr>
            <w:rFonts w:ascii="Times New Roman" w:hAnsi="Times New Roman" w:cs="Times New Roman"/>
            <w:sz w:val="21"/>
            <w:szCs w:val="21"/>
          </w:rPr>
          <w:fldChar w:fldCharType="separate"/>
        </w:r>
        <w:r>
          <w:rPr>
            <w:rFonts w:ascii="Times New Roman" w:hAnsi="Times New Roman" w:cs="Times New Roman"/>
            <w:sz w:val="21"/>
            <w:szCs w:val="21"/>
            <w:lang w:val="zh-CN"/>
          </w:rPr>
          <w:t>1</w:t>
        </w:r>
        <w:r>
          <w:rPr>
            <w:rFonts w:ascii="Times New Roman" w:hAnsi="Times New Roman" w:cs="Times New Roman"/>
            <w:sz w:val="21"/>
            <w:szCs w:val="21"/>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bordersDoNotSurroundHeader w:val="1"/>
  <w:bordersDoNotSurroundFooter w:val="1"/>
  <w:hideSpellingErrors/>
  <w:hideGrammaticalError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FF0"/>
    <w:rsid w:val="00025B6B"/>
    <w:rsid w:val="00025CD8"/>
    <w:rsid w:val="0005256A"/>
    <w:rsid w:val="000561C9"/>
    <w:rsid w:val="00071852"/>
    <w:rsid w:val="00081AB6"/>
    <w:rsid w:val="000B379B"/>
    <w:rsid w:val="000D55D7"/>
    <w:rsid w:val="000E518B"/>
    <w:rsid w:val="000F05D6"/>
    <w:rsid w:val="00110D27"/>
    <w:rsid w:val="00144474"/>
    <w:rsid w:val="00146F6C"/>
    <w:rsid w:val="001603BF"/>
    <w:rsid w:val="001671DC"/>
    <w:rsid w:val="00172A27"/>
    <w:rsid w:val="00183F82"/>
    <w:rsid w:val="001842EE"/>
    <w:rsid w:val="00192B6F"/>
    <w:rsid w:val="001B27D8"/>
    <w:rsid w:val="001B5E88"/>
    <w:rsid w:val="001D0A15"/>
    <w:rsid w:val="001D553C"/>
    <w:rsid w:val="00243FC1"/>
    <w:rsid w:val="00247BE0"/>
    <w:rsid w:val="00250B5F"/>
    <w:rsid w:val="00296C05"/>
    <w:rsid w:val="00297F10"/>
    <w:rsid w:val="002A6A65"/>
    <w:rsid w:val="002D6535"/>
    <w:rsid w:val="00302670"/>
    <w:rsid w:val="00304B3C"/>
    <w:rsid w:val="00355346"/>
    <w:rsid w:val="00374DDE"/>
    <w:rsid w:val="003C3767"/>
    <w:rsid w:val="003C7362"/>
    <w:rsid w:val="003F0E03"/>
    <w:rsid w:val="00400A82"/>
    <w:rsid w:val="00412827"/>
    <w:rsid w:val="004169AF"/>
    <w:rsid w:val="00454B42"/>
    <w:rsid w:val="00457844"/>
    <w:rsid w:val="00465A13"/>
    <w:rsid w:val="004A3A59"/>
    <w:rsid w:val="004A58A1"/>
    <w:rsid w:val="004B3D0A"/>
    <w:rsid w:val="004B4B4F"/>
    <w:rsid w:val="004E554A"/>
    <w:rsid w:val="004E7CC9"/>
    <w:rsid w:val="005113B1"/>
    <w:rsid w:val="00543018"/>
    <w:rsid w:val="00543509"/>
    <w:rsid w:val="00543F1E"/>
    <w:rsid w:val="0055225D"/>
    <w:rsid w:val="00553B32"/>
    <w:rsid w:val="00557069"/>
    <w:rsid w:val="0058144B"/>
    <w:rsid w:val="00587F86"/>
    <w:rsid w:val="005C3C2A"/>
    <w:rsid w:val="005D03D5"/>
    <w:rsid w:val="00606FB8"/>
    <w:rsid w:val="00637D55"/>
    <w:rsid w:val="00653177"/>
    <w:rsid w:val="00653709"/>
    <w:rsid w:val="007176DD"/>
    <w:rsid w:val="00721CAC"/>
    <w:rsid w:val="00756AFD"/>
    <w:rsid w:val="00777F71"/>
    <w:rsid w:val="007A7134"/>
    <w:rsid w:val="007C36D5"/>
    <w:rsid w:val="007C7D64"/>
    <w:rsid w:val="007D4413"/>
    <w:rsid w:val="007F5D19"/>
    <w:rsid w:val="00800EDB"/>
    <w:rsid w:val="00814D8A"/>
    <w:rsid w:val="00850547"/>
    <w:rsid w:val="008545D1"/>
    <w:rsid w:val="00864484"/>
    <w:rsid w:val="0087396E"/>
    <w:rsid w:val="008C3B24"/>
    <w:rsid w:val="008C6C96"/>
    <w:rsid w:val="008F2353"/>
    <w:rsid w:val="008F7835"/>
    <w:rsid w:val="00901E13"/>
    <w:rsid w:val="00902FB8"/>
    <w:rsid w:val="00925A81"/>
    <w:rsid w:val="00947593"/>
    <w:rsid w:val="00956900"/>
    <w:rsid w:val="00972BF4"/>
    <w:rsid w:val="009828EC"/>
    <w:rsid w:val="00992ED9"/>
    <w:rsid w:val="009A4297"/>
    <w:rsid w:val="009B6F06"/>
    <w:rsid w:val="009C4DC7"/>
    <w:rsid w:val="009C6842"/>
    <w:rsid w:val="00A20A02"/>
    <w:rsid w:val="00A4797F"/>
    <w:rsid w:val="00A506B6"/>
    <w:rsid w:val="00A87554"/>
    <w:rsid w:val="00AB364C"/>
    <w:rsid w:val="00AB7561"/>
    <w:rsid w:val="00AC154A"/>
    <w:rsid w:val="00AC490A"/>
    <w:rsid w:val="00AF060A"/>
    <w:rsid w:val="00B8003F"/>
    <w:rsid w:val="00B916FF"/>
    <w:rsid w:val="00BC5FB2"/>
    <w:rsid w:val="00BF1E4A"/>
    <w:rsid w:val="00BF391B"/>
    <w:rsid w:val="00BF4868"/>
    <w:rsid w:val="00C26829"/>
    <w:rsid w:val="00C52E6F"/>
    <w:rsid w:val="00C558C8"/>
    <w:rsid w:val="00C615B8"/>
    <w:rsid w:val="00C70629"/>
    <w:rsid w:val="00C9529E"/>
    <w:rsid w:val="00CD1E03"/>
    <w:rsid w:val="00CE67C8"/>
    <w:rsid w:val="00CF6365"/>
    <w:rsid w:val="00D123DE"/>
    <w:rsid w:val="00D127FC"/>
    <w:rsid w:val="00D134FD"/>
    <w:rsid w:val="00D16EEF"/>
    <w:rsid w:val="00D42D0C"/>
    <w:rsid w:val="00D46DB0"/>
    <w:rsid w:val="00D51D28"/>
    <w:rsid w:val="00D676F7"/>
    <w:rsid w:val="00D70DD0"/>
    <w:rsid w:val="00D76E1D"/>
    <w:rsid w:val="00D853FC"/>
    <w:rsid w:val="00DA0124"/>
    <w:rsid w:val="00DC7C45"/>
    <w:rsid w:val="00DD01DB"/>
    <w:rsid w:val="00DD1C6F"/>
    <w:rsid w:val="00DD7FBD"/>
    <w:rsid w:val="00DE478E"/>
    <w:rsid w:val="00DE7F96"/>
    <w:rsid w:val="00DF00B9"/>
    <w:rsid w:val="00E008AA"/>
    <w:rsid w:val="00E03C56"/>
    <w:rsid w:val="00E066D4"/>
    <w:rsid w:val="00E12D11"/>
    <w:rsid w:val="00E25EE7"/>
    <w:rsid w:val="00E2667C"/>
    <w:rsid w:val="00E34685"/>
    <w:rsid w:val="00E432F3"/>
    <w:rsid w:val="00E80140"/>
    <w:rsid w:val="00E807E2"/>
    <w:rsid w:val="00E821DE"/>
    <w:rsid w:val="00E92B39"/>
    <w:rsid w:val="00E96571"/>
    <w:rsid w:val="00EF101D"/>
    <w:rsid w:val="00EF1378"/>
    <w:rsid w:val="00F07D5C"/>
    <w:rsid w:val="00F349D9"/>
    <w:rsid w:val="00F4660A"/>
    <w:rsid w:val="00F70136"/>
    <w:rsid w:val="00F824DF"/>
    <w:rsid w:val="00FC78F4"/>
    <w:rsid w:val="00FD4D59"/>
    <w:rsid w:val="00FF173B"/>
    <w:rsid w:val="032E1380"/>
    <w:rsid w:val="03561D9B"/>
    <w:rsid w:val="08B653FA"/>
    <w:rsid w:val="181E739D"/>
    <w:rsid w:val="1DF27D1B"/>
    <w:rsid w:val="1F0200B1"/>
    <w:rsid w:val="25177C94"/>
    <w:rsid w:val="2B201DA6"/>
    <w:rsid w:val="48182C28"/>
    <w:rsid w:val="52805A63"/>
    <w:rsid w:val="54B93745"/>
    <w:rsid w:val="62D86B52"/>
    <w:rsid w:val="66821492"/>
    <w:rsid w:val="68754592"/>
    <w:rsid w:val="70011925"/>
    <w:rsid w:val="772E403C"/>
    <w:rsid w:val="7B1A1749"/>
    <w:rsid w:val="7DA4048D"/>
    <w:rsid w:val="B66F46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99" w:semiHidden="0"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next w:val="1"/>
    <w:link w:val="15"/>
    <w:qFormat/>
    <w:uiPriority w:val="9"/>
    <w:pPr>
      <w:keepNext/>
      <w:keepLines/>
      <w:spacing w:before="340" w:after="330" w:line="578" w:lineRule="auto"/>
      <w:outlineLvl w:val="0"/>
    </w:pPr>
    <w:rPr>
      <w:rFonts w:ascii="Times New Roman" w:hAnsi="Times New Roman" w:eastAsia="宋体" w:cs="Times New Roman"/>
      <w:b/>
      <w:bCs/>
      <w:kern w:val="44"/>
      <w:sz w:val="44"/>
      <w:szCs w:val="44"/>
      <w:lang w:val="en-US" w:eastAsia="zh-CN" w:bidi="ar-SA"/>
    </w:rPr>
  </w:style>
  <w:style w:type="paragraph" w:styleId="3">
    <w:name w:val="heading 3"/>
    <w:basedOn w:val="1"/>
    <w:next w:val="1"/>
    <w:link w:val="16"/>
    <w:unhideWhenUsed/>
    <w:qFormat/>
    <w:uiPriority w:val="0"/>
    <w:pPr>
      <w:keepNext/>
      <w:keepLines/>
      <w:spacing w:before="260" w:after="260" w:line="413" w:lineRule="auto"/>
      <w:outlineLvl w:val="2"/>
    </w:pPr>
    <w:rPr>
      <w:b/>
      <w:sz w:val="32"/>
      <w:szCs w:val="24"/>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7"/>
    <w:semiHidden/>
    <w:unhideWhenUsed/>
    <w:qFormat/>
    <w:uiPriority w:val="99"/>
    <w:rPr>
      <w:sz w:val="18"/>
      <w:szCs w:val="18"/>
    </w:rPr>
  </w:style>
  <w:style w:type="paragraph" w:styleId="5">
    <w:name w:val="footer"/>
    <w:basedOn w:val="1"/>
    <w:link w:val="18"/>
    <w:unhideWhenUsed/>
    <w:qFormat/>
    <w:uiPriority w:val="99"/>
    <w:pPr>
      <w:tabs>
        <w:tab w:val="center" w:pos="4153"/>
        <w:tab w:val="right" w:pos="8306"/>
      </w:tabs>
      <w:snapToGrid w:val="0"/>
      <w:jc w:val="left"/>
    </w:pPr>
    <w:rPr>
      <w:sz w:val="18"/>
      <w:szCs w:val="18"/>
    </w:rPr>
  </w:style>
  <w:style w:type="paragraph" w:styleId="6">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footnote text"/>
    <w:basedOn w:val="1"/>
    <w:link w:val="20"/>
    <w:semiHidden/>
    <w:unhideWhenUsed/>
    <w:qFormat/>
    <w:uiPriority w:val="0"/>
    <w:pPr>
      <w:snapToGrid w:val="0"/>
      <w:jc w:val="left"/>
    </w:pPr>
    <w:rPr>
      <w:sz w:val="18"/>
      <w:szCs w:val="18"/>
    </w:rPr>
  </w:style>
  <w:style w:type="paragraph" w:styleId="8">
    <w:name w:val="Body Text Indent 3"/>
    <w:basedOn w:val="1"/>
    <w:link w:val="21"/>
    <w:qFormat/>
    <w:uiPriority w:val="99"/>
    <w:pPr>
      <w:snapToGrid w:val="0"/>
      <w:spacing w:line="360" w:lineRule="auto"/>
      <w:ind w:right="4345" w:rightChars="2069" w:firstLine="640" w:firstLineChars="200"/>
    </w:pPr>
    <w:rPr>
      <w:rFonts w:ascii="仿宋_GB2312" w:hAnsi="Times New Roman" w:eastAsia="仿宋_GB2312" w:cs="Times New Roman"/>
      <w:kern w:val="0"/>
      <w:sz w:val="32"/>
      <w:szCs w:val="32"/>
    </w:rPr>
  </w:style>
  <w:style w:type="table" w:styleId="10">
    <w:name w:val="Table Grid"/>
    <w:basedOn w:val="9"/>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2">
    <w:name w:val="FollowedHyperlink"/>
    <w:basedOn w:val="11"/>
    <w:semiHidden/>
    <w:unhideWhenUsed/>
    <w:qFormat/>
    <w:uiPriority w:val="99"/>
    <w:rPr>
      <w:color w:val="800080"/>
      <w:u w:val="single"/>
    </w:rPr>
  </w:style>
  <w:style w:type="character" w:styleId="13">
    <w:name w:val="Hyperlink"/>
    <w:basedOn w:val="11"/>
    <w:semiHidden/>
    <w:unhideWhenUsed/>
    <w:qFormat/>
    <w:uiPriority w:val="99"/>
    <w:rPr>
      <w:color w:val="0000FF"/>
      <w:u w:val="single"/>
    </w:rPr>
  </w:style>
  <w:style w:type="character" w:styleId="14">
    <w:name w:val="footnote reference"/>
    <w:basedOn w:val="11"/>
    <w:semiHidden/>
    <w:unhideWhenUsed/>
    <w:qFormat/>
    <w:uiPriority w:val="0"/>
    <w:rPr>
      <w:vertAlign w:val="superscript"/>
    </w:rPr>
  </w:style>
  <w:style w:type="character" w:customStyle="1" w:styleId="15">
    <w:name w:val="标题 1 字符"/>
    <w:basedOn w:val="11"/>
    <w:link w:val="2"/>
    <w:qFormat/>
    <w:uiPriority w:val="9"/>
    <w:rPr>
      <w:rFonts w:ascii="Times New Roman" w:hAnsi="Times New Roman" w:eastAsia="宋体" w:cs="Times New Roman"/>
      <w:b/>
      <w:bCs/>
      <w:kern w:val="44"/>
      <w:sz w:val="44"/>
      <w:szCs w:val="44"/>
    </w:rPr>
  </w:style>
  <w:style w:type="character" w:customStyle="1" w:styleId="16">
    <w:name w:val="标题 3 字符"/>
    <w:basedOn w:val="11"/>
    <w:link w:val="3"/>
    <w:qFormat/>
    <w:uiPriority w:val="0"/>
    <w:rPr>
      <w:b/>
      <w:sz w:val="32"/>
      <w:szCs w:val="24"/>
    </w:rPr>
  </w:style>
  <w:style w:type="character" w:customStyle="1" w:styleId="17">
    <w:name w:val="批注框文本 字符"/>
    <w:basedOn w:val="11"/>
    <w:link w:val="4"/>
    <w:semiHidden/>
    <w:qFormat/>
    <w:uiPriority w:val="99"/>
    <w:rPr>
      <w:sz w:val="18"/>
      <w:szCs w:val="18"/>
    </w:rPr>
  </w:style>
  <w:style w:type="character" w:customStyle="1" w:styleId="18">
    <w:name w:val="页脚 字符"/>
    <w:basedOn w:val="11"/>
    <w:link w:val="5"/>
    <w:qFormat/>
    <w:uiPriority w:val="99"/>
    <w:rPr>
      <w:sz w:val="18"/>
      <w:szCs w:val="18"/>
    </w:rPr>
  </w:style>
  <w:style w:type="character" w:customStyle="1" w:styleId="19">
    <w:name w:val="页眉 字符"/>
    <w:basedOn w:val="11"/>
    <w:link w:val="6"/>
    <w:qFormat/>
    <w:uiPriority w:val="99"/>
    <w:rPr>
      <w:sz w:val="18"/>
      <w:szCs w:val="18"/>
    </w:rPr>
  </w:style>
  <w:style w:type="character" w:customStyle="1" w:styleId="20">
    <w:name w:val="脚注文本 字符"/>
    <w:basedOn w:val="11"/>
    <w:link w:val="7"/>
    <w:semiHidden/>
    <w:qFormat/>
    <w:uiPriority w:val="0"/>
    <w:rPr>
      <w:sz w:val="18"/>
      <w:szCs w:val="18"/>
    </w:rPr>
  </w:style>
  <w:style w:type="character" w:customStyle="1" w:styleId="21">
    <w:name w:val="正文文本缩进 3 字符"/>
    <w:basedOn w:val="11"/>
    <w:link w:val="8"/>
    <w:qFormat/>
    <w:uiPriority w:val="99"/>
    <w:rPr>
      <w:rFonts w:ascii="仿宋_GB2312" w:hAnsi="Times New Roman" w:eastAsia="仿宋_GB2312" w:cs="Times New Roman"/>
      <w:kern w:val="0"/>
      <w:sz w:val="32"/>
      <w:szCs w:val="32"/>
    </w:rPr>
  </w:style>
  <w:style w:type="paragraph" w:customStyle="1" w:styleId="22">
    <w:name w:val="font5"/>
    <w:basedOn w:val="1"/>
    <w:qFormat/>
    <w:uiPriority w:val="0"/>
    <w:pPr>
      <w:widowControl/>
      <w:spacing w:before="100" w:beforeAutospacing="1" w:after="100" w:afterAutospacing="1"/>
      <w:jc w:val="left"/>
    </w:pPr>
    <w:rPr>
      <w:rFonts w:ascii="Times New Roman" w:hAnsi="Times New Roman" w:eastAsia="宋体" w:cs="Times New Roman"/>
      <w:color w:val="000000"/>
      <w:kern w:val="0"/>
      <w:sz w:val="22"/>
    </w:rPr>
  </w:style>
  <w:style w:type="paragraph" w:customStyle="1" w:styleId="23">
    <w:name w:val="font6"/>
    <w:basedOn w:val="1"/>
    <w:qFormat/>
    <w:uiPriority w:val="0"/>
    <w:pPr>
      <w:widowControl/>
      <w:spacing w:before="100" w:beforeAutospacing="1" w:after="100" w:afterAutospacing="1"/>
      <w:jc w:val="left"/>
    </w:pPr>
    <w:rPr>
      <w:rFonts w:ascii="宋体" w:hAnsi="宋体" w:eastAsia="宋体" w:cs="宋体"/>
      <w:color w:val="000000"/>
      <w:kern w:val="0"/>
      <w:sz w:val="22"/>
    </w:rPr>
  </w:style>
  <w:style w:type="paragraph" w:customStyle="1" w:styleId="24">
    <w:name w:val="font7"/>
    <w:basedOn w:val="1"/>
    <w:qFormat/>
    <w:uiPriority w:val="0"/>
    <w:pPr>
      <w:widowControl/>
      <w:spacing w:before="100" w:beforeAutospacing="1" w:after="100" w:afterAutospacing="1"/>
      <w:jc w:val="left"/>
    </w:pPr>
    <w:rPr>
      <w:rFonts w:ascii="Times New Roman" w:hAnsi="Times New Roman" w:eastAsia="宋体" w:cs="Times New Roman"/>
      <w:color w:val="FF0000"/>
      <w:kern w:val="0"/>
      <w:sz w:val="22"/>
    </w:rPr>
  </w:style>
  <w:style w:type="paragraph" w:customStyle="1" w:styleId="25">
    <w:name w:val="xl65"/>
    <w:basedOn w:val="1"/>
    <w:qFormat/>
    <w:uiPriority w:val="0"/>
    <w:pPr>
      <w:widowControl/>
      <w:spacing w:before="100" w:beforeAutospacing="1" w:after="100" w:afterAutospacing="1"/>
      <w:jc w:val="left"/>
      <w:textAlignment w:val="center"/>
    </w:pPr>
    <w:rPr>
      <w:rFonts w:ascii="宋体" w:hAnsi="宋体" w:eastAsia="宋体" w:cs="宋体"/>
      <w:kern w:val="0"/>
      <w:sz w:val="24"/>
      <w:szCs w:val="24"/>
    </w:rPr>
  </w:style>
  <w:style w:type="paragraph" w:customStyle="1" w:styleId="26">
    <w:name w:val="xl66"/>
    <w:basedOn w:val="1"/>
    <w:qFormat/>
    <w:uiPriority w:val="0"/>
    <w:pPr>
      <w:widowControl/>
      <w:spacing w:before="100" w:beforeAutospacing="1" w:after="100" w:afterAutospacing="1"/>
      <w:jc w:val="center"/>
      <w:textAlignment w:val="center"/>
    </w:pPr>
    <w:rPr>
      <w:rFonts w:ascii="宋体" w:hAnsi="宋体" w:eastAsia="宋体" w:cs="宋体"/>
      <w:kern w:val="0"/>
      <w:sz w:val="24"/>
      <w:szCs w:val="24"/>
    </w:rPr>
  </w:style>
  <w:style w:type="paragraph" w:customStyle="1" w:styleId="27">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28">
    <w:name w:val="xl68"/>
    <w:basedOn w:val="1"/>
    <w:qFormat/>
    <w:uiPriority w:val="0"/>
    <w:pPr>
      <w:widowControl/>
      <w:pBdr>
        <w:bottom w:val="single" w:color="000000" w:sz="8" w:space="0"/>
        <w:right w:val="single" w:color="000000" w:sz="8" w:space="0"/>
      </w:pBdr>
      <w:spacing w:before="100" w:beforeAutospacing="1" w:after="100" w:afterAutospacing="1"/>
      <w:jc w:val="center"/>
      <w:textAlignment w:val="center"/>
    </w:pPr>
    <w:rPr>
      <w:rFonts w:ascii="Times New Roman" w:hAnsi="Times New Roman" w:eastAsia="宋体" w:cs="Times New Roman"/>
      <w:color w:val="000000"/>
      <w:kern w:val="0"/>
      <w:sz w:val="24"/>
      <w:szCs w:val="24"/>
    </w:rPr>
  </w:style>
  <w:style w:type="paragraph" w:customStyle="1" w:styleId="29">
    <w:name w:val="xl69"/>
    <w:basedOn w:val="1"/>
    <w:qFormat/>
    <w:uiPriority w:val="0"/>
    <w:pPr>
      <w:widowControl/>
      <w:pBdr>
        <w:bottom w:val="single" w:color="000000" w:sz="8" w:space="0"/>
        <w:right w:val="single" w:color="000000" w:sz="8" w:space="0"/>
      </w:pBdr>
      <w:spacing w:before="100" w:beforeAutospacing="1" w:after="100" w:afterAutospacing="1"/>
      <w:jc w:val="center"/>
      <w:textAlignment w:val="center"/>
    </w:pPr>
    <w:rPr>
      <w:rFonts w:ascii="宋体" w:hAnsi="宋体" w:eastAsia="宋体" w:cs="宋体"/>
      <w:color w:val="000000"/>
      <w:kern w:val="0"/>
      <w:sz w:val="24"/>
      <w:szCs w:val="24"/>
    </w:rPr>
  </w:style>
  <w:style w:type="paragraph" w:customStyle="1" w:styleId="30">
    <w:name w:val="xl70"/>
    <w:basedOn w:val="1"/>
    <w:qFormat/>
    <w:uiPriority w:val="0"/>
    <w:pPr>
      <w:widowControl/>
      <w:pBdr>
        <w:bottom w:val="single" w:color="000000" w:sz="8" w:space="0"/>
        <w:right w:val="single" w:color="000000" w:sz="8" w:space="0"/>
      </w:pBdr>
      <w:spacing w:before="100" w:beforeAutospacing="1" w:after="100" w:afterAutospacing="1"/>
      <w:jc w:val="center"/>
      <w:textAlignment w:val="center"/>
    </w:pPr>
    <w:rPr>
      <w:rFonts w:ascii="宋体" w:hAnsi="宋体" w:eastAsia="宋体" w:cs="宋体"/>
      <w:color w:val="000000"/>
      <w:kern w:val="0"/>
      <w:sz w:val="24"/>
      <w:szCs w:val="24"/>
    </w:rPr>
  </w:style>
  <w:style w:type="paragraph" w:customStyle="1" w:styleId="31">
    <w:name w:val="xl71"/>
    <w:basedOn w:val="1"/>
    <w:qFormat/>
    <w:uiPriority w:val="0"/>
    <w:pPr>
      <w:widowControl/>
      <w:pBdr>
        <w:bottom w:val="single" w:color="000000" w:sz="8" w:space="0"/>
        <w:right w:val="single" w:color="000000" w:sz="8" w:space="0"/>
      </w:pBdr>
      <w:spacing w:before="100" w:beforeAutospacing="1" w:after="100" w:afterAutospacing="1"/>
      <w:jc w:val="center"/>
      <w:textAlignment w:val="center"/>
    </w:pPr>
    <w:rPr>
      <w:rFonts w:ascii="Times New Roman" w:hAnsi="Times New Roman" w:eastAsia="宋体" w:cs="Times New Roman"/>
      <w:color w:val="000000"/>
      <w:kern w:val="0"/>
      <w:sz w:val="24"/>
      <w:szCs w:val="24"/>
    </w:rPr>
  </w:style>
  <w:style w:type="paragraph" w:customStyle="1" w:styleId="32">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3">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34">
    <w:name w:val="xl74"/>
    <w:basedOn w:val="1"/>
    <w:qFormat/>
    <w:uiPriority w:val="0"/>
    <w:pPr>
      <w:widowControl/>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xl75"/>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Calibri" w:hAnsi="Calibri" w:eastAsia="宋体" w:cs="Calibri"/>
      <w:kern w:val="0"/>
      <w:sz w:val="24"/>
      <w:szCs w:val="24"/>
    </w:rPr>
  </w:style>
  <w:style w:type="paragraph" w:customStyle="1" w:styleId="36">
    <w:name w:val="xl76"/>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7">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38">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39">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40">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41">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Calibri" w:hAnsi="Calibri" w:eastAsia="宋体" w:cs="Calibri"/>
      <w:kern w:val="0"/>
      <w:sz w:val="24"/>
      <w:szCs w:val="24"/>
    </w:rPr>
  </w:style>
  <w:style w:type="paragraph" w:customStyle="1" w:styleId="42">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43">
    <w:name w:val="font8"/>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44">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Calibri" w:hAnsi="Calibri" w:eastAsia="宋体" w:cs="Calibri"/>
      <w:kern w:val="0"/>
      <w:sz w:val="24"/>
      <w:szCs w:val="24"/>
    </w:rPr>
  </w:style>
  <w:style w:type="paragraph" w:customStyle="1" w:styleId="45">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46">
    <w:name w:val="xl8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47">
    <w:name w:val="xl86"/>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Calibri" w:hAnsi="Calibri" w:eastAsia="宋体" w:cs="Calibri"/>
      <w:kern w:val="0"/>
      <w:sz w:val="24"/>
      <w:szCs w:val="24"/>
    </w:rPr>
  </w:style>
  <w:style w:type="paragraph" w:customStyle="1" w:styleId="48">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49">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50">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eastAsia="宋体" w:cs="Calibri"/>
      <w:kern w:val="0"/>
      <w:sz w:val="24"/>
      <w:szCs w:val="24"/>
    </w:rPr>
  </w:style>
  <w:style w:type="paragraph" w:customStyle="1" w:styleId="51">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52">
    <w:name w:val="xl91"/>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Calibri" w:hAnsi="Calibri" w:eastAsia="宋体" w:cs="Calibri"/>
      <w:kern w:val="0"/>
      <w:sz w:val="24"/>
      <w:szCs w:val="24"/>
    </w:rPr>
  </w:style>
  <w:style w:type="paragraph" w:customStyle="1" w:styleId="53">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54">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eastAsia="宋体" w:cs="Calibri"/>
      <w:kern w:val="0"/>
      <w:sz w:val="24"/>
      <w:szCs w:val="24"/>
    </w:rPr>
  </w:style>
  <w:style w:type="paragraph" w:customStyle="1" w:styleId="55">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eastAsia="宋体" w:cs="Calibri"/>
      <w:kern w:val="0"/>
      <w:sz w:val="24"/>
      <w:szCs w:val="24"/>
    </w:rPr>
  </w:style>
  <w:style w:type="paragraph" w:customStyle="1" w:styleId="56">
    <w:name w:val="xl9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57">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58">
    <w:name w:val="xl97"/>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Calibri" w:hAnsi="Calibri" w:eastAsia="宋体" w:cs="Calibri"/>
      <w:kern w:val="0"/>
      <w:sz w:val="24"/>
      <w:szCs w:val="24"/>
    </w:rPr>
  </w:style>
  <w:style w:type="paragraph" w:customStyle="1" w:styleId="59">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60">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eastAsia="宋体" w:cs="Calibri"/>
      <w:kern w:val="0"/>
      <w:sz w:val="24"/>
      <w:szCs w:val="24"/>
    </w:rPr>
  </w:style>
  <w:style w:type="paragraph" w:customStyle="1" w:styleId="61">
    <w:name w:val="xl100"/>
    <w:basedOn w:val="1"/>
    <w:qFormat/>
    <w:uiPriority w:val="0"/>
    <w:pPr>
      <w:widowControl/>
      <w:pBdr>
        <w:top w:val="single" w:color="auto" w:sz="4" w:space="0"/>
        <w:left w:val="single" w:color="auto" w:sz="4" w:space="0"/>
        <w:bottom w:val="single" w:color="auto" w:sz="4" w:space="0"/>
        <w:right w:val="single" w:color="auto" w:sz="4" w:space="0"/>
      </w:pBdr>
      <w:shd w:val="clear" w:color="000000" w:fill="92D050"/>
      <w:spacing w:before="100" w:beforeAutospacing="1" w:after="100" w:afterAutospacing="1"/>
      <w:jc w:val="center"/>
    </w:pPr>
    <w:rPr>
      <w:rFonts w:ascii="Calibri" w:hAnsi="Calibri" w:eastAsia="宋体" w:cs="Calibri"/>
      <w:kern w:val="0"/>
      <w:sz w:val="24"/>
      <w:szCs w:val="24"/>
    </w:rPr>
  </w:style>
  <w:style w:type="paragraph" w:customStyle="1" w:styleId="62">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eastAsia="宋体" w:cs="宋体"/>
      <w:kern w:val="0"/>
      <w:sz w:val="24"/>
      <w:szCs w:val="24"/>
    </w:rPr>
  </w:style>
  <w:style w:type="paragraph" w:customStyle="1" w:styleId="63">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eastAsia="宋体" w:cs="宋体"/>
      <w:kern w:val="0"/>
      <w:sz w:val="24"/>
      <w:szCs w:val="24"/>
    </w:rPr>
  </w:style>
  <w:style w:type="paragraph" w:customStyle="1" w:styleId="64">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65">
    <w:name w:val="xl10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66">
    <w:name w:val="xl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67">
    <w:name w:val="font0"/>
    <w:basedOn w:val="1"/>
    <w:qFormat/>
    <w:uiPriority w:val="0"/>
    <w:pPr>
      <w:widowControl/>
      <w:spacing w:before="100" w:beforeAutospacing="1" w:after="100" w:afterAutospacing="1"/>
      <w:jc w:val="left"/>
    </w:pPr>
    <w:rPr>
      <w:rFonts w:ascii="Calibri" w:hAnsi="Calibri" w:eastAsia="宋体" w:cs="Calibri"/>
      <w:kern w:val="0"/>
      <w:sz w:val="22"/>
    </w:rPr>
  </w:style>
  <w:style w:type="character" w:customStyle="1" w:styleId="68">
    <w:name w:val="font21"/>
    <w:basedOn w:val="11"/>
    <w:qFormat/>
    <w:uiPriority w:val="0"/>
    <w:rPr>
      <w:rFonts w:hint="eastAsia" w:ascii="宋体" w:hAnsi="宋体" w:eastAsia="宋体"/>
      <w:color w:val="000000"/>
      <w:sz w:val="22"/>
      <w:szCs w:val="22"/>
      <w:u w:val="none"/>
    </w:rPr>
  </w:style>
  <w:style w:type="character" w:customStyle="1" w:styleId="69">
    <w:name w:val="font11"/>
    <w:basedOn w:val="11"/>
    <w:qFormat/>
    <w:uiPriority w:val="0"/>
    <w:rPr>
      <w:rFonts w:hint="default" w:ascii="Calibri" w:hAnsi="Calibri" w:cs="Calibri"/>
      <w:color w:val="000000"/>
      <w:sz w:val="22"/>
      <w:szCs w:val="22"/>
      <w:u w:val="none"/>
    </w:rPr>
  </w:style>
  <w:style w:type="paragraph" w:customStyle="1" w:styleId="70">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71">
    <w:name w:val="font1"/>
    <w:basedOn w:val="1"/>
    <w:qFormat/>
    <w:uiPriority w:val="0"/>
    <w:pPr>
      <w:widowControl/>
      <w:spacing w:before="100" w:beforeAutospacing="1" w:after="100" w:afterAutospacing="1"/>
      <w:jc w:val="left"/>
    </w:pPr>
    <w:rPr>
      <w:rFonts w:ascii="Calibri" w:hAnsi="Calibri" w:eastAsia="宋体" w:cs="Calibri"/>
      <w:color w:val="000000"/>
      <w:kern w:val="0"/>
      <w:sz w:val="22"/>
    </w:rPr>
  </w:style>
  <w:style w:type="paragraph" w:customStyle="1" w:styleId="72">
    <w:name w:val="font2"/>
    <w:basedOn w:val="1"/>
    <w:qFormat/>
    <w:uiPriority w:val="0"/>
    <w:pPr>
      <w:widowControl/>
      <w:spacing w:before="100" w:beforeAutospacing="1" w:after="100" w:afterAutospacing="1"/>
      <w:jc w:val="left"/>
    </w:pPr>
    <w:rPr>
      <w:rFonts w:ascii="宋体" w:hAnsi="宋体" w:eastAsia="宋体" w:cs="宋体"/>
      <w:color w:val="000000"/>
      <w:kern w:val="0"/>
      <w:sz w:val="22"/>
    </w:rPr>
  </w:style>
  <w:style w:type="paragraph" w:customStyle="1" w:styleId="73">
    <w:name w:val="font3"/>
    <w:basedOn w:val="1"/>
    <w:qFormat/>
    <w:uiPriority w:val="0"/>
    <w:pPr>
      <w:widowControl/>
      <w:spacing w:before="100" w:beforeAutospacing="1" w:after="100" w:afterAutospacing="1"/>
      <w:jc w:val="left"/>
    </w:pPr>
    <w:rPr>
      <w:rFonts w:ascii="Calibri" w:hAnsi="Calibri" w:eastAsia="宋体" w:cs="Calibri"/>
      <w:color w:val="FF0000"/>
      <w:kern w:val="0"/>
      <w:sz w:val="22"/>
    </w:rPr>
  </w:style>
  <w:style w:type="paragraph" w:customStyle="1" w:styleId="74">
    <w:name w:val="font4"/>
    <w:basedOn w:val="1"/>
    <w:qFormat/>
    <w:uiPriority w:val="0"/>
    <w:pPr>
      <w:widowControl/>
      <w:spacing w:before="100" w:beforeAutospacing="1" w:after="100" w:afterAutospacing="1"/>
      <w:jc w:val="left"/>
    </w:pPr>
    <w:rPr>
      <w:rFonts w:ascii="宋体" w:hAnsi="宋体" w:eastAsia="宋体" w:cs="宋体"/>
      <w:color w:val="FF0000"/>
      <w:kern w:val="0"/>
      <w:sz w:val="22"/>
    </w:rPr>
  </w:style>
  <w:style w:type="paragraph" w:customStyle="1" w:styleId="75">
    <w:name w:val="et2"/>
    <w:basedOn w:val="1"/>
    <w:qFormat/>
    <w:uiPriority w:val="0"/>
    <w:pPr>
      <w:widowControl/>
      <w:spacing w:before="100" w:beforeAutospacing="1" w:after="100" w:afterAutospacing="1"/>
      <w:jc w:val="left"/>
      <w:textAlignment w:val="bottom"/>
    </w:pPr>
    <w:rPr>
      <w:rFonts w:ascii="Calibri" w:hAnsi="Calibri" w:eastAsia="宋体" w:cs="Calibri"/>
      <w:color w:val="000000"/>
      <w:kern w:val="0"/>
      <w:sz w:val="24"/>
      <w:szCs w:val="24"/>
    </w:rPr>
  </w:style>
  <w:style w:type="paragraph" w:customStyle="1" w:styleId="76">
    <w:name w:val="et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Calibri" w:hAnsi="Calibri" w:eastAsia="宋体" w:cs="Calibri"/>
      <w:color w:val="000000"/>
      <w:kern w:val="0"/>
      <w:sz w:val="24"/>
      <w:szCs w:val="24"/>
    </w:rPr>
  </w:style>
  <w:style w:type="paragraph" w:customStyle="1" w:styleId="77">
    <w:name w:val="et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宋体" w:hAnsi="宋体" w:eastAsia="宋体" w:cs="宋体"/>
      <w:color w:val="000000"/>
      <w:kern w:val="0"/>
      <w:sz w:val="24"/>
      <w:szCs w:val="24"/>
    </w:rPr>
  </w:style>
  <w:style w:type="paragraph" w:customStyle="1" w:styleId="78">
    <w:name w:val="et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宋体" w:hAnsi="宋体" w:eastAsia="宋体" w:cs="宋体"/>
      <w:color w:val="000000"/>
      <w:kern w:val="0"/>
      <w:sz w:val="24"/>
      <w:szCs w:val="24"/>
    </w:rPr>
  </w:style>
  <w:style w:type="paragraph" w:customStyle="1" w:styleId="79">
    <w:name w:val="et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cs="宋体"/>
      <w:color w:val="000000"/>
      <w:kern w:val="0"/>
      <w:sz w:val="24"/>
      <w:szCs w:val="24"/>
    </w:rPr>
  </w:style>
  <w:style w:type="paragraph" w:customStyle="1" w:styleId="80">
    <w:name w:val="et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Calibri" w:hAnsi="Calibri" w:eastAsia="宋体" w:cs="Calibri"/>
      <w:color w:val="000000"/>
      <w:kern w:val="0"/>
      <w:sz w:val="24"/>
      <w:szCs w:val="24"/>
    </w:rPr>
  </w:style>
  <w:style w:type="paragraph" w:customStyle="1" w:styleId="81">
    <w:name w:val="et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alibri" w:hAnsi="Calibri" w:eastAsia="宋体" w:cs="Calibri"/>
      <w:color w:val="000000"/>
      <w:kern w:val="0"/>
      <w:sz w:val="24"/>
      <w:szCs w:val="24"/>
    </w:rPr>
  </w:style>
  <w:style w:type="paragraph" w:customStyle="1" w:styleId="82">
    <w:name w:val="et9"/>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Calibri" w:hAnsi="Calibri" w:eastAsia="宋体" w:cs="Calibri"/>
      <w:color w:val="FF0000"/>
      <w:kern w:val="0"/>
      <w:sz w:val="24"/>
      <w:szCs w:val="24"/>
    </w:rPr>
  </w:style>
  <w:style w:type="paragraph" w:customStyle="1" w:styleId="83">
    <w:name w:val="et1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宋体" w:hAnsi="宋体" w:eastAsia="宋体" w:cs="宋体"/>
      <w:color w:val="FF0000"/>
      <w:kern w:val="0"/>
      <w:sz w:val="24"/>
      <w:szCs w:val="24"/>
    </w:rPr>
  </w:style>
  <w:style w:type="paragraph" w:customStyle="1" w:styleId="84">
    <w:name w:val="et11"/>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宋体" w:hAnsi="宋体" w:eastAsia="宋体" w:cs="宋体"/>
      <w:color w:val="FF0000"/>
      <w:kern w:val="0"/>
      <w:sz w:val="24"/>
      <w:szCs w:val="24"/>
    </w:rPr>
  </w:style>
  <w:style w:type="paragraph" w:customStyle="1" w:styleId="85">
    <w:name w:val="et1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Calibri" w:hAnsi="Calibri" w:eastAsia="宋体" w:cs="Calibri"/>
      <w:color w:val="000000"/>
      <w:kern w:val="0"/>
      <w:sz w:val="24"/>
      <w:szCs w:val="24"/>
    </w:rPr>
  </w:style>
  <w:style w:type="paragraph" w:customStyle="1" w:styleId="86">
    <w:name w:val="et1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宋体" w:hAnsi="宋体" w:eastAsia="宋体" w:cs="宋体"/>
      <w:color w:val="000000"/>
      <w:kern w:val="0"/>
      <w:sz w:val="24"/>
      <w:szCs w:val="24"/>
    </w:rPr>
  </w:style>
  <w:style w:type="paragraph" w:customStyle="1" w:styleId="87">
    <w:name w:val="et1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宋体" w:hAnsi="宋体" w:eastAsia="宋体" w:cs="宋体"/>
      <w:color w:val="000000"/>
      <w:kern w:val="0"/>
      <w:sz w:val="24"/>
      <w:szCs w:val="24"/>
    </w:rPr>
  </w:style>
  <w:style w:type="paragraph" w:customStyle="1" w:styleId="88">
    <w:name w:val="et1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alibri" w:hAnsi="Calibri" w:eastAsia="宋体" w:cs="Calibri"/>
      <w:color w:val="000000"/>
      <w:kern w:val="0"/>
      <w:sz w:val="24"/>
      <w:szCs w:val="24"/>
    </w:rPr>
  </w:style>
  <w:style w:type="paragraph" w:customStyle="1" w:styleId="89">
    <w:name w:val="et1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cs="宋体"/>
      <w:color w:val="000000"/>
      <w:kern w:val="0"/>
      <w:sz w:val="24"/>
      <w:szCs w:val="24"/>
    </w:rPr>
  </w:style>
  <w:style w:type="paragraph" w:customStyle="1" w:styleId="90">
    <w:name w:val="et2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cs="宋体"/>
      <w:kern w:val="0"/>
      <w:sz w:val="24"/>
      <w:szCs w:val="24"/>
    </w:rPr>
  </w:style>
  <w:style w:type="paragraph" w:customStyle="1" w:styleId="91">
    <w:name w:val="et21"/>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cs="宋体"/>
      <w:kern w:val="0"/>
      <w:sz w:val="24"/>
      <w:szCs w:val="24"/>
    </w:rPr>
  </w:style>
  <w:style w:type="paragraph" w:customStyle="1" w:styleId="92">
    <w:name w:val="et2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cs="宋体"/>
      <w:kern w:val="0"/>
      <w:sz w:val="24"/>
      <w:szCs w:val="24"/>
    </w:rPr>
  </w:style>
  <w:style w:type="paragraph" w:customStyle="1" w:styleId="93">
    <w:name w:val="et2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cs="宋体"/>
      <w:color w:val="000000"/>
      <w:kern w:val="0"/>
      <w:sz w:val="24"/>
      <w:szCs w:val="24"/>
    </w:rPr>
  </w:style>
  <w:style w:type="character" w:customStyle="1" w:styleId="94">
    <w:name w:val="font41"/>
    <w:basedOn w:val="11"/>
    <w:qFormat/>
    <w:uiPriority w:val="0"/>
    <w:rPr>
      <w:rFonts w:hint="eastAsia" w:ascii="宋体" w:hAnsi="宋体" w:eastAsia="宋体"/>
      <w:color w:val="FF0000"/>
      <w:sz w:val="22"/>
      <w:szCs w:val="22"/>
      <w:u w:val="none"/>
    </w:rPr>
  </w:style>
  <w:style w:type="character" w:customStyle="1" w:styleId="95">
    <w:name w:val="font31"/>
    <w:basedOn w:val="11"/>
    <w:qFormat/>
    <w:uiPriority w:val="0"/>
    <w:rPr>
      <w:rFonts w:hint="default" w:ascii="Calibri" w:hAnsi="Calibri" w:cs="Calibri"/>
      <w:color w:val="FF0000"/>
      <w:sz w:val="22"/>
      <w:szCs w:val="22"/>
      <w:u w:val="none"/>
    </w:rPr>
  </w:style>
  <w:style w:type="character" w:customStyle="1" w:styleId="96">
    <w:name w:val="font01"/>
    <w:basedOn w:val="11"/>
    <w:qFormat/>
    <w:uiPriority w:val="0"/>
    <w:rPr>
      <w:rFonts w:hint="eastAsia" w:ascii="宋体" w:hAnsi="宋体" w:eastAsia="宋体"/>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254</Words>
  <Characters>459</Characters>
  <Lines>10</Lines>
  <Paragraphs>3</Paragraphs>
  <TotalTime>6</TotalTime>
  <ScaleCrop>false</ScaleCrop>
  <LinksUpToDate>false</LinksUpToDate>
  <CharactersWithSpaces>459</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2024-11-15T10:43:00Z</dcterms:created>
  <dc:creator>fx</dc:creator>
  <cp:lastModifiedBy>zhaoshuliang</cp:lastModifiedBy>
  <dcterms:modified xsi:type="dcterms:W3CDTF">2025-01-23T15:36:18Z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C5CD004116344919A27A3C560DE5D784_13</vt:lpwstr>
  </property>
  <property fmtid="{D5CDD505-2E9C-101B-9397-08002B2CF9AE}" pid="4" name="KSOTemplateDocerSaveRecord">
    <vt:lpwstr>eyJoZGlkIjoiNDE3NjBmY2VlNjQyODg1NjYzM2EyZGY1NDMwMjA3MzMiLCJ1c2VySWQiOiI1NDA0NDEzMDEifQ==</vt:lpwstr>
  </property>
</Properties>
</file>